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3D221" w14:textId="77777777" w:rsidR="00B10576" w:rsidRPr="001D326D" w:rsidRDefault="0048018E" w:rsidP="001D326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NAZIV OBVEZNIKA: </w:t>
      </w:r>
      <w:r w:rsidRPr="001D326D">
        <w:rPr>
          <w:rFonts w:ascii="Arial" w:hAnsi="Arial" w:cs="Arial"/>
          <w:b/>
          <w:sz w:val="22"/>
          <w:szCs w:val="22"/>
        </w:rPr>
        <w:t>GALERIJA UMJETNINA</w:t>
      </w:r>
    </w:p>
    <w:p w14:paraId="7360E725" w14:textId="5F3365DA" w:rsidR="0048018E" w:rsidRPr="001D326D" w:rsidRDefault="0048018E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ADRESA :</w:t>
      </w:r>
      <w:r w:rsidR="001C1CD5">
        <w:rPr>
          <w:rFonts w:ascii="Arial" w:hAnsi="Arial" w:cs="Arial"/>
          <w:sz w:val="22"/>
          <w:szCs w:val="22"/>
        </w:rPr>
        <w:t xml:space="preserve"> Ulica</w:t>
      </w:r>
      <w:r w:rsidRPr="001D326D">
        <w:rPr>
          <w:rFonts w:ascii="Arial" w:hAnsi="Arial" w:cs="Arial"/>
          <w:sz w:val="22"/>
          <w:szCs w:val="22"/>
        </w:rPr>
        <w:t xml:space="preserve"> Kralja Tomislava 15, SPLIT</w:t>
      </w:r>
    </w:p>
    <w:p w14:paraId="67906842" w14:textId="77777777" w:rsidR="0048018E" w:rsidRPr="001D326D" w:rsidRDefault="0048018E" w:rsidP="001D326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OIB: </w:t>
      </w:r>
      <w:r w:rsidRPr="001D326D">
        <w:rPr>
          <w:rFonts w:ascii="Arial" w:hAnsi="Arial" w:cs="Arial"/>
          <w:b/>
          <w:sz w:val="22"/>
          <w:szCs w:val="22"/>
        </w:rPr>
        <w:t>73046143569</w:t>
      </w:r>
    </w:p>
    <w:p w14:paraId="29FC8E0F" w14:textId="0B6B0B2B" w:rsidR="0048018E" w:rsidRDefault="0048018E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RKP:29654</w:t>
      </w:r>
    </w:p>
    <w:p w14:paraId="24983316" w14:textId="5BD476D3" w:rsidR="000A40D1" w:rsidRPr="001D326D" w:rsidRDefault="000213F6" w:rsidP="001D32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OZNAKA </w:t>
      </w:r>
      <w:r w:rsidR="000A40D1">
        <w:rPr>
          <w:rFonts w:ascii="Arial" w:hAnsi="Arial" w:cs="Arial"/>
          <w:sz w:val="22"/>
          <w:szCs w:val="22"/>
        </w:rPr>
        <w:t>RAZDOBLJ</w:t>
      </w:r>
      <w:r>
        <w:rPr>
          <w:rFonts w:ascii="Arial" w:hAnsi="Arial" w:cs="Arial"/>
          <w:sz w:val="22"/>
          <w:szCs w:val="22"/>
        </w:rPr>
        <w:t>A</w:t>
      </w:r>
      <w:r w:rsidR="000A40D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2025-06</w:t>
      </w:r>
    </w:p>
    <w:p w14:paraId="58E2A65F" w14:textId="12C15F8A" w:rsidR="00B10576" w:rsidRDefault="00B10576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Split</w:t>
      </w:r>
      <w:r w:rsidR="00D05C52">
        <w:rPr>
          <w:rFonts w:ascii="Arial" w:hAnsi="Arial" w:cs="Arial"/>
          <w:sz w:val="22"/>
          <w:szCs w:val="22"/>
        </w:rPr>
        <w:t>,</w:t>
      </w:r>
      <w:r w:rsidR="00D131B4">
        <w:rPr>
          <w:rFonts w:ascii="Arial" w:hAnsi="Arial" w:cs="Arial"/>
          <w:sz w:val="22"/>
          <w:szCs w:val="22"/>
        </w:rPr>
        <w:t xml:space="preserve"> 23.07.2025.g.</w:t>
      </w:r>
    </w:p>
    <w:p w14:paraId="72B496FC" w14:textId="3B50E3EB" w:rsidR="004F0172" w:rsidRDefault="004F0172" w:rsidP="001D32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Ur.br. </w:t>
      </w:r>
      <w:r w:rsidR="00D131B4">
        <w:rPr>
          <w:rFonts w:ascii="Arial" w:hAnsi="Arial" w:cs="Arial"/>
          <w:sz w:val="22"/>
          <w:szCs w:val="22"/>
        </w:rPr>
        <w:t>98/25</w:t>
      </w:r>
    </w:p>
    <w:p w14:paraId="4C602185" w14:textId="04DE3D71" w:rsidR="000A40D1" w:rsidRDefault="000A40D1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5210BB7A" w14:textId="77777777" w:rsidR="000A40D1" w:rsidRDefault="000A40D1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12B34E15" w14:textId="77777777" w:rsidR="001B3B23" w:rsidRPr="001D326D" w:rsidRDefault="001B3B23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49755DFB" w14:textId="77777777" w:rsidR="00B10576" w:rsidRPr="001D326D" w:rsidRDefault="00B10576" w:rsidP="001D326D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14:paraId="36A352D5" w14:textId="0EB976A8" w:rsidR="00B10576" w:rsidRDefault="00B10576" w:rsidP="001D326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1D326D">
        <w:rPr>
          <w:rFonts w:ascii="Arial" w:hAnsi="Arial" w:cs="Arial"/>
          <w:b/>
          <w:sz w:val="22"/>
          <w:szCs w:val="22"/>
          <w:u w:val="single"/>
        </w:rPr>
        <w:t>IZVRŠENJ</w:t>
      </w:r>
      <w:r w:rsidR="00C44FC9" w:rsidRPr="001D326D">
        <w:rPr>
          <w:rFonts w:ascii="Arial" w:hAnsi="Arial" w:cs="Arial"/>
          <w:b/>
          <w:sz w:val="22"/>
          <w:szCs w:val="22"/>
          <w:u w:val="single"/>
        </w:rPr>
        <w:t>E</w:t>
      </w:r>
      <w:r w:rsidRPr="001D326D">
        <w:rPr>
          <w:rFonts w:ascii="Arial" w:hAnsi="Arial" w:cs="Arial"/>
          <w:b/>
          <w:sz w:val="22"/>
          <w:szCs w:val="22"/>
          <w:u w:val="single"/>
        </w:rPr>
        <w:t xml:space="preserve"> FINANCIJSKOG PLANA </w:t>
      </w:r>
      <w:r w:rsidR="004F0172">
        <w:rPr>
          <w:rFonts w:ascii="Arial" w:hAnsi="Arial" w:cs="Arial"/>
          <w:b/>
          <w:sz w:val="22"/>
          <w:szCs w:val="22"/>
          <w:u w:val="single"/>
        </w:rPr>
        <w:t xml:space="preserve">GALERIJE UMJETNINA </w:t>
      </w:r>
      <w:r w:rsidRPr="001D326D">
        <w:rPr>
          <w:rFonts w:ascii="Arial" w:hAnsi="Arial" w:cs="Arial"/>
          <w:b/>
          <w:sz w:val="22"/>
          <w:szCs w:val="22"/>
          <w:u w:val="single"/>
        </w:rPr>
        <w:t>ZA RAZDOBLJE 1.1.-</w:t>
      </w:r>
      <w:r w:rsidR="004F017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D326D">
        <w:rPr>
          <w:rFonts w:ascii="Arial" w:hAnsi="Arial" w:cs="Arial"/>
          <w:b/>
          <w:sz w:val="22"/>
          <w:szCs w:val="22"/>
          <w:u w:val="single"/>
        </w:rPr>
        <w:t>3</w:t>
      </w:r>
      <w:r w:rsidR="00AE15F3" w:rsidRPr="001D326D">
        <w:rPr>
          <w:rFonts w:ascii="Arial" w:hAnsi="Arial" w:cs="Arial"/>
          <w:b/>
          <w:sz w:val="22"/>
          <w:szCs w:val="22"/>
          <w:u w:val="single"/>
        </w:rPr>
        <w:t>0.06</w:t>
      </w:r>
      <w:r w:rsidRPr="001D326D">
        <w:rPr>
          <w:rFonts w:ascii="Arial" w:hAnsi="Arial" w:cs="Arial"/>
          <w:b/>
          <w:sz w:val="22"/>
          <w:szCs w:val="22"/>
          <w:u w:val="single"/>
        </w:rPr>
        <w:t>.202</w:t>
      </w:r>
      <w:r w:rsidR="00D05C52">
        <w:rPr>
          <w:rFonts w:ascii="Arial" w:hAnsi="Arial" w:cs="Arial"/>
          <w:b/>
          <w:sz w:val="22"/>
          <w:szCs w:val="22"/>
          <w:u w:val="single"/>
        </w:rPr>
        <w:t>5</w:t>
      </w:r>
      <w:r w:rsidRPr="001D326D">
        <w:rPr>
          <w:rFonts w:ascii="Arial" w:hAnsi="Arial" w:cs="Arial"/>
          <w:b/>
          <w:sz w:val="22"/>
          <w:szCs w:val="22"/>
          <w:u w:val="single"/>
        </w:rPr>
        <w:t>.</w:t>
      </w:r>
    </w:p>
    <w:p w14:paraId="7C09CC11" w14:textId="3978CFCF" w:rsidR="004673A0" w:rsidRDefault="004673A0" w:rsidP="001D326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AD7764" w14:textId="6CF1FCF7" w:rsidR="00B10576" w:rsidRPr="001D326D" w:rsidRDefault="00B10576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43CA1224" w14:textId="7D246E17" w:rsidR="00B10576" w:rsidRPr="001D326D" w:rsidRDefault="005A477A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Izvještaj o izvršenju financijskog plana</w:t>
      </w:r>
      <w:r w:rsidR="00720181" w:rsidRPr="001D326D">
        <w:rPr>
          <w:rFonts w:ascii="Arial" w:hAnsi="Arial" w:cs="Arial"/>
          <w:sz w:val="22"/>
          <w:szCs w:val="22"/>
        </w:rPr>
        <w:t xml:space="preserve"> </w:t>
      </w:r>
      <w:r w:rsidR="0048018E" w:rsidRPr="001D326D">
        <w:rPr>
          <w:rFonts w:ascii="Arial" w:hAnsi="Arial" w:cs="Arial"/>
          <w:sz w:val="22"/>
          <w:szCs w:val="22"/>
        </w:rPr>
        <w:t>Galerije umjetnina</w:t>
      </w:r>
      <w:r w:rsidR="00720181" w:rsidRPr="001D326D">
        <w:rPr>
          <w:rFonts w:ascii="Arial" w:hAnsi="Arial" w:cs="Arial"/>
          <w:sz w:val="22"/>
          <w:szCs w:val="22"/>
        </w:rPr>
        <w:t xml:space="preserve"> </w:t>
      </w:r>
      <w:r w:rsidRPr="001D326D">
        <w:rPr>
          <w:rFonts w:ascii="Arial" w:hAnsi="Arial" w:cs="Arial"/>
          <w:sz w:val="22"/>
          <w:szCs w:val="22"/>
        </w:rPr>
        <w:t>je napravljen na temelju</w:t>
      </w:r>
      <w:r w:rsidR="00B86CF5" w:rsidRPr="001D326D">
        <w:rPr>
          <w:rFonts w:ascii="Arial" w:hAnsi="Arial" w:cs="Arial"/>
          <w:sz w:val="22"/>
          <w:szCs w:val="22"/>
        </w:rPr>
        <w:t>:</w:t>
      </w:r>
    </w:p>
    <w:p w14:paraId="3A26CE9D" w14:textId="77777777" w:rsidR="005A477A" w:rsidRPr="001D326D" w:rsidRDefault="005A477A" w:rsidP="001D32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Zakon</w:t>
      </w:r>
      <w:r w:rsidR="00B86CF5" w:rsidRPr="001D326D">
        <w:rPr>
          <w:rFonts w:ascii="Arial" w:hAnsi="Arial" w:cs="Arial"/>
        </w:rPr>
        <w:t>a</w:t>
      </w:r>
      <w:r w:rsidR="001D326D">
        <w:rPr>
          <w:rFonts w:ascii="Arial" w:hAnsi="Arial" w:cs="Arial"/>
        </w:rPr>
        <w:t xml:space="preserve"> proračunu </w:t>
      </w:r>
    </w:p>
    <w:p w14:paraId="7DD12736" w14:textId="77777777" w:rsidR="005A477A" w:rsidRPr="001D326D" w:rsidRDefault="005A477A" w:rsidP="001D32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Pravilnik</w:t>
      </w:r>
      <w:r w:rsidR="00B86CF5" w:rsidRPr="001D326D">
        <w:rPr>
          <w:rFonts w:ascii="Arial" w:hAnsi="Arial" w:cs="Arial"/>
        </w:rPr>
        <w:t xml:space="preserve">a </w:t>
      </w:r>
      <w:r w:rsidRPr="001D326D">
        <w:rPr>
          <w:rFonts w:ascii="Arial" w:hAnsi="Arial" w:cs="Arial"/>
        </w:rPr>
        <w:t xml:space="preserve">o polugodišnjem i godišnjem izvještaju o izvršenju proračuna </w:t>
      </w:r>
    </w:p>
    <w:p w14:paraId="5BDA3C13" w14:textId="77777777" w:rsidR="005A477A" w:rsidRPr="001D326D" w:rsidRDefault="005A477A" w:rsidP="001D326D">
      <w:pPr>
        <w:pStyle w:val="Odlomakpopisa"/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 xml:space="preserve">(NN </w:t>
      </w:r>
      <w:r w:rsidR="005F08DD" w:rsidRPr="001D326D">
        <w:rPr>
          <w:rFonts w:ascii="Arial" w:hAnsi="Arial" w:cs="Arial"/>
        </w:rPr>
        <w:t>85/23)</w:t>
      </w:r>
    </w:p>
    <w:p w14:paraId="5E3F8FAC" w14:textId="0A5AD6A3" w:rsidR="00B86CF5" w:rsidRDefault="00B86CF5" w:rsidP="001D32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Uputa iz nadležnog proračuna</w:t>
      </w:r>
    </w:p>
    <w:p w14:paraId="59E8D686" w14:textId="77777777" w:rsidR="004673A0" w:rsidRPr="001D326D" w:rsidRDefault="004673A0" w:rsidP="001D32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</w:p>
    <w:p w14:paraId="4777B378" w14:textId="77777777" w:rsidR="00B86CF5" w:rsidRPr="001D326D" w:rsidRDefault="00733A6C" w:rsidP="001D326D">
      <w:pPr>
        <w:pStyle w:val="Obinitekst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1D326D">
        <w:rPr>
          <w:rFonts w:ascii="Arial" w:hAnsi="Arial" w:cs="Arial"/>
          <w:i/>
          <w:sz w:val="22"/>
          <w:szCs w:val="22"/>
          <w:u w:val="single"/>
        </w:rPr>
        <w:t>Sažetak d</w:t>
      </w:r>
      <w:r w:rsidR="00B86CF5" w:rsidRPr="001D326D">
        <w:rPr>
          <w:rFonts w:ascii="Arial" w:hAnsi="Arial" w:cs="Arial"/>
          <w:i/>
          <w:sz w:val="22"/>
          <w:szCs w:val="22"/>
          <w:u w:val="single"/>
        </w:rPr>
        <w:t>jelokrug</w:t>
      </w:r>
      <w:r w:rsidRPr="001D326D">
        <w:rPr>
          <w:rFonts w:ascii="Arial" w:hAnsi="Arial" w:cs="Arial"/>
          <w:i/>
          <w:sz w:val="22"/>
          <w:szCs w:val="22"/>
          <w:u w:val="single"/>
        </w:rPr>
        <w:t>a</w:t>
      </w:r>
      <w:r w:rsidR="00B86CF5" w:rsidRPr="001D326D">
        <w:rPr>
          <w:rFonts w:ascii="Arial" w:hAnsi="Arial" w:cs="Arial"/>
          <w:i/>
          <w:sz w:val="22"/>
          <w:szCs w:val="22"/>
          <w:u w:val="single"/>
        </w:rPr>
        <w:t xml:space="preserve"> rada </w:t>
      </w:r>
      <w:r w:rsidR="0048018E" w:rsidRPr="001D326D">
        <w:rPr>
          <w:rFonts w:ascii="Arial" w:hAnsi="Arial" w:cs="Arial"/>
          <w:i/>
          <w:sz w:val="22"/>
          <w:szCs w:val="22"/>
          <w:u w:val="single"/>
        </w:rPr>
        <w:t>Galerije umjetnina</w:t>
      </w:r>
    </w:p>
    <w:p w14:paraId="562CD158" w14:textId="77777777" w:rsidR="00B86CF5" w:rsidRPr="001D326D" w:rsidRDefault="00B86CF5" w:rsidP="001D326D">
      <w:pPr>
        <w:pStyle w:val="Obinitekst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1D326D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067F324" w14:textId="77777777" w:rsidR="007A28D3" w:rsidRPr="001D326D" w:rsidRDefault="007A28D3" w:rsidP="001D326D">
      <w:pPr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1D326D">
        <w:rPr>
          <w:rFonts w:ascii="Arial" w:eastAsia="Calibri" w:hAnsi="Arial" w:cs="Arial"/>
          <w:sz w:val="22"/>
          <w:szCs w:val="22"/>
        </w:rPr>
        <w:t>Galerija umjetnina je muzejska, neprofitna, stalna i javnosti otvorena ustanova u službi društva i njegova razvitka koja:</w:t>
      </w:r>
    </w:p>
    <w:p w14:paraId="7EE75B34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- stručno i odgovorno skuplja, čuva, istražuje, komunicira i predstavlja materijalna svjedočanstva čovjeka i njegove okoline u cilju proučavanja, izobrazbe i zabave; u djelokrugu predmetne umjetničke baštine i suvremene umjetnosti (slikarstvo, kiparstvo, grafika, plakat, objekti, instalacije,  ambijenti, arhitektura, dizajn, fotografija, film, video), kao i drugih metoda i produkata vizualizacije i umjetničke komunikacije, </w:t>
      </w:r>
    </w:p>
    <w:p w14:paraId="0CA2E3C3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- osmišljava i organizira stalne i povremene izložbe u svom sjedištu, te srodnim ustanovama u zemlji i inozemstvu,</w:t>
      </w:r>
    </w:p>
    <w:p w14:paraId="60086BB5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- potiče međunarodnu kulturnu razmjenu i promovira nacionalnu umjetnost u svijetu</w:t>
      </w:r>
    </w:p>
    <w:p w14:paraId="3E18DD9D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- potiče interdisciplinarnost, međuinstitucionalnu i međusektorsku suradnju</w:t>
      </w:r>
    </w:p>
    <w:p w14:paraId="5AFAA839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- sustavno prati, stimulira, promovira, istražuje, valorizira i predstavlja nove oblike umjetničkog izražavanja, </w:t>
      </w:r>
    </w:p>
    <w:p w14:paraId="5D148AE4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- promovira i afirmira mlade umjetnike, </w:t>
      </w:r>
    </w:p>
    <w:p w14:paraId="78213427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- organizira edukativne programe i radionice zasnovane na stalnom postavu i povremenim izložbama, te specijalizirane manifestacije u  suradnji s obrazovnim i kulturnim ustanovama i organizacijama.</w:t>
      </w:r>
    </w:p>
    <w:p w14:paraId="2CDAA884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- u okviru programske djelatnosti objavljuje stručne publikacije, kataloge, audiovizualna i druga izdanja, </w:t>
      </w:r>
    </w:p>
    <w:p w14:paraId="5B7F9C9A" w14:textId="77777777" w:rsidR="007A28D3" w:rsidRPr="001D326D" w:rsidRDefault="007A28D3" w:rsidP="001D326D">
      <w:pPr>
        <w:tabs>
          <w:tab w:val="left" w:pos="-720"/>
        </w:tabs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- organizira predavanja, tečajeve, simpozije, seminare, promocije i slične skupove s područja vizualne umjetnosti </w:t>
      </w:r>
    </w:p>
    <w:p w14:paraId="49A7B92E" w14:textId="77777777" w:rsidR="00B86CF5" w:rsidRPr="001D326D" w:rsidRDefault="00B86CF5" w:rsidP="001D326D">
      <w:pPr>
        <w:pStyle w:val="Obinitekst"/>
        <w:spacing w:line="276" w:lineRule="auto"/>
        <w:rPr>
          <w:rFonts w:ascii="Arial" w:hAnsi="Arial" w:cs="Arial"/>
          <w:sz w:val="22"/>
          <w:szCs w:val="22"/>
        </w:rPr>
      </w:pPr>
    </w:p>
    <w:p w14:paraId="4277EF81" w14:textId="636A91BB" w:rsidR="001B4ABC" w:rsidRPr="001D326D" w:rsidRDefault="001B4ABC" w:rsidP="001D326D">
      <w:pPr>
        <w:pStyle w:val="Obinitekst"/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Financijski plan </w:t>
      </w:r>
      <w:r w:rsidR="00A148AE" w:rsidRPr="001D326D">
        <w:rPr>
          <w:rFonts w:ascii="Arial" w:hAnsi="Arial" w:cs="Arial"/>
          <w:sz w:val="22"/>
          <w:szCs w:val="22"/>
        </w:rPr>
        <w:t>Galerije umjetnina</w:t>
      </w:r>
      <w:r w:rsidR="0087783F" w:rsidRPr="001D326D">
        <w:rPr>
          <w:rFonts w:ascii="Arial" w:hAnsi="Arial" w:cs="Arial"/>
          <w:sz w:val="22"/>
          <w:szCs w:val="22"/>
        </w:rPr>
        <w:t xml:space="preserve"> </w:t>
      </w:r>
      <w:r w:rsidRPr="001D326D">
        <w:rPr>
          <w:rFonts w:ascii="Arial" w:hAnsi="Arial" w:cs="Arial"/>
          <w:sz w:val="22"/>
          <w:szCs w:val="22"/>
        </w:rPr>
        <w:t>za 202</w:t>
      </w:r>
      <w:r w:rsidR="00D05C52">
        <w:rPr>
          <w:rFonts w:ascii="Arial" w:hAnsi="Arial" w:cs="Arial"/>
          <w:sz w:val="22"/>
          <w:szCs w:val="22"/>
        </w:rPr>
        <w:t>5</w:t>
      </w:r>
      <w:r w:rsidRPr="001D326D">
        <w:rPr>
          <w:rFonts w:ascii="Arial" w:hAnsi="Arial" w:cs="Arial"/>
          <w:sz w:val="22"/>
          <w:szCs w:val="22"/>
        </w:rPr>
        <w:t>.</w:t>
      </w:r>
      <w:r w:rsidR="0087783F" w:rsidRPr="001D326D">
        <w:rPr>
          <w:rFonts w:ascii="Arial" w:hAnsi="Arial" w:cs="Arial"/>
          <w:sz w:val="22"/>
          <w:szCs w:val="22"/>
        </w:rPr>
        <w:t xml:space="preserve"> godinu </w:t>
      </w:r>
      <w:r w:rsidRPr="001D326D">
        <w:rPr>
          <w:rFonts w:ascii="Arial" w:hAnsi="Arial" w:cs="Arial"/>
          <w:sz w:val="22"/>
          <w:szCs w:val="22"/>
        </w:rPr>
        <w:t>s projekcijama za 202</w:t>
      </w:r>
      <w:r w:rsidR="00D05C52">
        <w:rPr>
          <w:rFonts w:ascii="Arial" w:hAnsi="Arial" w:cs="Arial"/>
          <w:sz w:val="22"/>
          <w:szCs w:val="22"/>
        </w:rPr>
        <w:t>6</w:t>
      </w:r>
      <w:r w:rsidRPr="001D326D">
        <w:rPr>
          <w:rFonts w:ascii="Arial" w:hAnsi="Arial" w:cs="Arial"/>
          <w:sz w:val="22"/>
          <w:szCs w:val="22"/>
        </w:rPr>
        <w:t>. i 202</w:t>
      </w:r>
      <w:r w:rsidR="00D05C52">
        <w:rPr>
          <w:rFonts w:ascii="Arial" w:hAnsi="Arial" w:cs="Arial"/>
          <w:sz w:val="22"/>
          <w:szCs w:val="22"/>
        </w:rPr>
        <w:t>7</w:t>
      </w:r>
      <w:r w:rsidRPr="001D326D">
        <w:rPr>
          <w:rFonts w:ascii="Arial" w:hAnsi="Arial" w:cs="Arial"/>
          <w:sz w:val="22"/>
          <w:szCs w:val="22"/>
        </w:rPr>
        <w:t>. napravljen je</w:t>
      </w:r>
      <w:r w:rsidR="0087783F" w:rsidRPr="001D326D">
        <w:rPr>
          <w:rFonts w:ascii="Arial" w:hAnsi="Arial" w:cs="Arial"/>
          <w:sz w:val="22"/>
          <w:szCs w:val="22"/>
        </w:rPr>
        <w:t xml:space="preserve"> </w:t>
      </w:r>
      <w:r w:rsidRPr="001D326D">
        <w:rPr>
          <w:rFonts w:ascii="Arial" w:hAnsi="Arial" w:cs="Arial"/>
          <w:sz w:val="22"/>
          <w:szCs w:val="22"/>
        </w:rPr>
        <w:t>na temelju Zakona o proračunu (</w:t>
      </w:r>
      <w:r w:rsidR="00AE15F3" w:rsidRPr="001D326D">
        <w:rPr>
          <w:rFonts w:ascii="Arial" w:hAnsi="Arial" w:cs="Arial"/>
          <w:sz w:val="22"/>
          <w:szCs w:val="22"/>
        </w:rPr>
        <w:t>NN 144/21</w:t>
      </w:r>
      <w:r w:rsidR="005F08DD" w:rsidRPr="001D326D">
        <w:rPr>
          <w:rFonts w:ascii="Arial" w:hAnsi="Arial" w:cs="Arial"/>
          <w:sz w:val="22"/>
          <w:szCs w:val="22"/>
        </w:rPr>
        <w:t>.</w:t>
      </w:r>
      <w:r w:rsidRPr="001D326D">
        <w:rPr>
          <w:rFonts w:ascii="Arial" w:hAnsi="Arial" w:cs="Arial"/>
          <w:sz w:val="22"/>
          <w:szCs w:val="22"/>
        </w:rPr>
        <w:t>)</w:t>
      </w:r>
      <w:r w:rsidR="005F08DD" w:rsidRPr="001D326D">
        <w:rPr>
          <w:rFonts w:ascii="Arial" w:hAnsi="Arial" w:cs="Arial"/>
          <w:sz w:val="22"/>
          <w:szCs w:val="22"/>
        </w:rPr>
        <w:t>,</w:t>
      </w:r>
      <w:r w:rsidRPr="001D326D">
        <w:rPr>
          <w:rFonts w:ascii="Arial" w:hAnsi="Arial" w:cs="Arial"/>
          <w:sz w:val="22"/>
          <w:szCs w:val="22"/>
        </w:rPr>
        <w:t xml:space="preserve"> čl. 28., Zakona o fiskalnoj </w:t>
      </w:r>
      <w:r w:rsidRPr="001D326D">
        <w:rPr>
          <w:rFonts w:ascii="Arial" w:hAnsi="Arial" w:cs="Arial"/>
          <w:sz w:val="22"/>
          <w:szCs w:val="22"/>
        </w:rPr>
        <w:lastRenderedPageBreak/>
        <w:t>odgovornosti, Pravilnika o proračunskim klasifikacijama, Pravilnika o proračunskom računovodstvu i računskom planu, Pravilnika o utvrđivanju proračunskih i izvanproračunskih korisnika državnog proračuna i proračunskih i izvanproračunskih korisnika JLP/R/S</w:t>
      </w:r>
      <w:r w:rsidR="0087783F" w:rsidRPr="001D326D">
        <w:rPr>
          <w:rFonts w:ascii="Arial" w:hAnsi="Arial" w:cs="Arial"/>
          <w:sz w:val="22"/>
          <w:szCs w:val="22"/>
        </w:rPr>
        <w:t>,</w:t>
      </w:r>
      <w:r w:rsidRPr="001D326D">
        <w:rPr>
          <w:rFonts w:ascii="Arial" w:hAnsi="Arial" w:cs="Arial"/>
          <w:sz w:val="22"/>
          <w:szCs w:val="22"/>
        </w:rPr>
        <w:t xml:space="preserve"> te o načinu vođenja Registra proračunskih i izvanproračunskih korisnika i Uputa za izradu proračuna JLP/R/S – Grada Splita za razdoblje 202</w:t>
      </w:r>
      <w:r w:rsidR="00D05C52">
        <w:rPr>
          <w:rFonts w:ascii="Arial" w:hAnsi="Arial" w:cs="Arial"/>
          <w:sz w:val="22"/>
          <w:szCs w:val="22"/>
        </w:rPr>
        <w:t>5</w:t>
      </w:r>
      <w:r w:rsidRPr="001D326D">
        <w:rPr>
          <w:rFonts w:ascii="Arial" w:hAnsi="Arial" w:cs="Arial"/>
          <w:sz w:val="22"/>
          <w:szCs w:val="22"/>
        </w:rPr>
        <w:t>. – 202</w:t>
      </w:r>
      <w:r w:rsidR="00D05C52">
        <w:rPr>
          <w:rFonts w:ascii="Arial" w:hAnsi="Arial" w:cs="Arial"/>
          <w:sz w:val="22"/>
          <w:szCs w:val="22"/>
        </w:rPr>
        <w:t>7</w:t>
      </w:r>
      <w:r w:rsidRPr="001D326D">
        <w:rPr>
          <w:rFonts w:ascii="Arial" w:hAnsi="Arial" w:cs="Arial"/>
          <w:sz w:val="22"/>
          <w:szCs w:val="22"/>
        </w:rPr>
        <w:t>.</w:t>
      </w:r>
    </w:p>
    <w:p w14:paraId="0E2C00E2" w14:textId="55B382B0" w:rsidR="00654DCC" w:rsidRPr="001D326D" w:rsidRDefault="001B4ABC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Financijski plan </w:t>
      </w:r>
      <w:r w:rsidR="0095587D" w:rsidRPr="001D326D">
        <w:rPr>
          <w:rFonts w:ascii="Arial" w:hAnsi="Arial" w:cs="Arial"/>
          <w:sz w:val="22"/>
          <w:szCs w:val="22"/>
        </w:rPr>
        <w:t>Galerije umjetnina</w:t>
      </w:r>
      <w:r w:rsidRPr="001D326D">
        <w:rPr>
          <w:rFonts w:ascii="Arial" w:hAnsi="Arial" w:cs="Arial"/>
          <w:sz w:val="22"/>
          <w:szCs w:val="22"/>
        </w:rPr>
        <w:t xml:space="preserve"> za 202</w:t>
      </w:r>
      <w:r w:rsidR="00D05C52">
        <w:rPr>
          <w:rFonts w:ascii="Arial" w:hAnsi="Arial" w:cs="Arial"/>
          <w:sz w:val="22"/>
          <w:szCs w:val="22"/>
        </w:rPr>
        <w:t>5</w:t>
      </w:r>
      <w:r w:rsidRPr="001D326D">
        <w:rPr>
          <w:rFonts w:ascii="Arial" w:hAnsi="Arial" w:cs="Arial"/>
          <w:sz w:val="22"/>
          <w:szCs w:val="22"/>
        </w:rPr>
        <w:t>. s projekcijama za 202</w:t>
      </w:r>
      <w:r w:rsidR="00D05C52">
        <w:rPr>
          <w:rFonts w:ascii="Arial" w:hAnsi="Arial" w:cs="Arial"/>
          <w:sz w:val="22"/>
          <w:szCs w:val="22"/>
        </w:rPr>
        <w:t>6</w:t>
      </w:r>
      <w:r w:rsidRPr="001D326D">
        <w:rPr>
          <w:rFonts w:ascii="Arial" w:hAnsi="Arial" w:cs="Arial"/>
          <w:sz w:val="22"/>
          <w:szCs w:val="22"/>
        </w:rPr>
        <w:t>. i 202</w:t>
      </w:r>
      <w:r w:rsidR="00D05C52">
        <w:rPr>
          <w:rFonts w:ascii="Arial" w:hAnsi="Arial" w:cs="Arial"/>
          <w:sz w:val="22"/>
          <w:szCs w:val="22"/>
        </w:rPr>
        <w:t>7</w:t>
      </w:r>
      <w:r w:rsidRPr="001D326D">
        <w:rPr>
          <w:rFonts w:ascii="Arial" w:hAnsi="Arial" w:cs="Arial"/>
          <w:sz w:val="22"/>
          <w:szCs w:val="22"/>
        </w:rPr>
        <w:t xml:space="preserve">. donesen je </w:t>
      </w:r>
      <w:r w:rsidR="00832E2C">
        <w:rPr>
          <w:rFonts w:ascii="Arial" w:hAnsi="Arial" w:cs="Arial"/>
          <w:sz w:val="22"/>
          <w:szCs w:val="22"/>
        </w:rPr>
        <w:t>30.09.2024.</w:t>
      </w:r>
      <w:r w:rsidR="00AF3FFA">
        <w:rPr>
          <w:rFonts w:ascii="Arial" w:hAnsi="Arial" w:cs="Arial"/>
          <w:sz w:val="22"/>
          <w:szCs w:val="22"/>
        </w:rPr>
        <w:t xml:space="preserve"> </w:t>
      </w:r>
      <w:r w:rsidR="00AE15F3" w:rsidRPr="001D326D">
        <w:rPr>
          <w:rFonts w:ascii="Arial" w:hAnsi="Arial" w:cs="Arial"/>
          <w:sz w:val="22"/>
          <w:szCs w:val="22"/>
        </w:rPr>
        <w:t xml:space="preserve">kao prijedlog, a koji je usvojen na sjednici Gradskog vijeća Grada Splita </w:t>
      </w:r>
      <w:r w:rsidR="00832E2C">
        <w:rPr>
          <w:rFonts w:ascii="Arial" w:hAnsi="Arial" w:cs="Arial"/>
          <w:sz w:val="22"/>
          <w:szCs w:val="22"/>
        </w:rPr>
        <w:t>06.12.2024.</w:t>
      </w:r>
      <w:r w:rsidR="00AF3FFA">
        <w:rPr>
          <w:rFonts w:ascii="Arial" w:hAnsi="Arial" w:cs="Arial"/>
          <w:sz w:val="22"/>
          <w:szCs w:val="22"/>
        </w:rPr>
        <w:t xml:space="preserve"> </w:t>
      </w:r>
      <w:r w:rsidR="00AE15F3" w:rsidRPr="001D326D">
        <w:rPr>
          <w:rFonts w:ascii="Arial" w:hAnsi="Arial" w:cs="Arial"/>
          <w:sz w:val="22"/>
          <w:szCs w:val="22"/>
        </w:rPr>
        <w:t xml:space="preserve">kada je donesen proračun Grada Splita. Upravno vijeće Galerije umjetnina je isti potvrdilo na </w:t>
      </w:r>
      <w:r w:rsidR="00832E2C">
        <w:rPr>
          <w:rFonts w:ascii="Arial" w:hAnsi="Arial" w:cs="Arial"/>
          <w:sz w:val="22"/>
          <w:szCs w:val="22"/>
        </w:rPr>
        <w:t>39.</w:t>
      </w:r>
      <w:r w:rsidR="00AE15F3" w:rsidRPr="001D326D">
        <w:rPr>
          <w:rFonts w:ascii="Arial" w:hAnsi="Arial" w:cs="Arial"/>
          <w:sz w:val="22"/>
          <w:szCs w:val="22"/>
        </w:rPr>
        <w:t xml:space="preserve">sjednici </w:t>
      </w:r>
      <w:r w:rsidR="00832E2C">
        <w:rPr>
          <w:rFonts w:ascii="Arial" w:hAnsi="Arial" w:cs="Arial"/>
          <w:sz w:val="22"/>
          <w:szCs w:val="22"/>
        </w:rPr>
        <w:t>20.</w:t>
      </w:r>
      <w:r w:rsidR="00AF3FFA">
        <w:rPr>
          <w:rFonts w:ascii="Arial" w:hAnsi="Arial" w:cs="Arial"/>
          <w:sz w:val="22"/>
          <w:szCs w:val="22"/>
        </w:rPr>
        <w:t xml:space="preserve"> </w:t>
      </w:r>
      <w:r w:rsidR="00832E2C">
        <w:rPr>
          <w:rFonts w:ascii="Arial" w:hAnsi="Arial" w:cs="Arial"/>
          <w:sz w:val="22"/>
          <w:szCs w:val="22"/>
        </w:rPr>
        <w:t>prosinca</w:t>
      </w:r>
      <w:r w:rsidR="00AF3FFA">
        <w:rPr>
          <w:rFonts w:ascii="Arial" w:hAnsi="Arial" w:cs="Arial"/>
          <w:sz w:val="22"/>
          <w:szCs w:val="22"/>
        </w:rPr>
        <w:t xml:space="preserve"> </w:t>
      </w:r>
      <w:r w:rsidR="00832E2C">
        <w:rPr>
          <w:rFonts w:ascii="Arial" w:hAnsi="Arial" w:cs="Arial"/>
          <w:sz w:val="22"/>
          <w:szCs w:val="22"/>
        </w:rPr>
        <w:t>2024</w:t>
      </w:r>
      <w:r w:rsidR="00AF3FFA">
        <w:rPr>
          <w:rFonts w:ascii="Arial" w:hAnsi="Arial" w:cs="Arial"/>
          <w:sz w:val="22"/>
          <w:szCs w:val="22"/>
        </w:rPr>
        <w:t>.</w:t>
      </w:r>
      <w:r w:rsidR="00AE15F3" w:rsidRPr="001D326D">
        <w:rPr>
          <w:rFonts w:ascii="Arial" w:hAnsi="Arial" w:cs="Arial"/>
          <w:sz w:val="22"/>
          <w:szCs w:val="22"/>
        </w:rPr>
        <w:t xml:space="preserve"> i do kraja izvještajnog</w:t>
      </w:r>
      <w:r w:rsidR="001D326D">
        <w:rPr>
          <w:rFonts w:ascii="Arial" w:hAnsi="Arial" w:cs="Arial"/>
          <w:sz w:val="22"/>
          <w:szCs w:val="22"/>
        </w:rPr>
        <w:t xml:space="preserve"> r</w:t>
      </w:r>
      <w:r w:rsidR="00AE15F3" w:rsidRPr="001D326D">
        <w:rPr>
          <w:rFonts w:ascii="Arial" w:hAnsi="Arial" w:cs="Arial"/>
          <w:sz w:val="22"/>
          <w:szCs w:val="22"/>
        </w:rPr>
        <w:t>azdoblja nije bilo izmjena i dopuna.</w:t>
      </w:r>
    </w:p>
    <w:p w14:paraId="492A897C" w14:textId="77777777" w:rsidR="00654DCC" w:rsidRPr="001D326D" w:rsidRDefault="00654DCC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7FE93A67" w14:textId="25B58037" w:rsidR="00B10576" w:rsidRPr="001D326D" w:rsidRDefault="005A477A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U nastavku </w:t>
      </w:r>
      <w:r w:rsidR="00B86CF5" w:rsidRPr="001D326D">
        <w:rPr>
          <w:rFonts w:ascii="Arial" w:hAnsi="Arial" w:cs="Arial"/>
          <w:sz w:val="22"/>
          <w:szCs w:val="22"/>
        </w:rPr>
        <w:t xml:space="preserve">slijedi izvještaj o izvršenju financijskog plana </w:t>
      </w:r>
      <w:r w:rsidR="002A467A" w:rsidRPr="001D326D">
        <w:rPr>
          <w:rFonts w:ascii="Arial" w:hAnsi="Arial" w:cs="Arial"/>
          <w:sz w:val="22"/>
          <w:szCs w:val="22"/>
        </w:rPr>
        <w:t>Galerije umjetnina</w:t>
      </w:r>
      <w:r w:rsidR="00B86CF5" w:rsidRPr="001D326D">
        <w:rPr>
          <w:rFonts w:ascii="Arial" w:hAnsi="Arial" w:cs="Arial"/>
          <w:sz w:val="22"/>
          <w:szCs w:val="22"/>
        </w:rPr>
        <w:t xml:space="preserve"> za razdoblje 1.1. – 3</w:t>
      </w:r>
      <w:r w:rsidR="000B2AEC" w:rsidRPr="001D326D">
        <w:rPr>
          <w:rFonts w:ascii="Arial" w:hAnsi="Arial" w:cs="Arial"/>
          <w:sz w:val="22"/>
          <w:szCs w:val="22"/>
        </w:rPr>
        <w:t>0</w:t>
      </w:r>
      <w:r w:rsidR="00B86CF5" w:rsidRPr="001D326D">
        <w:rPr>
          <w:rFonts w:ascii="Arial" w:hAnsi="Arial" w:cs="Arial"/>
          <w:sz w:val="22"/>
          <w:szCs w:val="22"/>
        </w:rPr>
        <w:t>.</w:t>
      </w:r>
      <w:r w:rsidR="000B2AEC" w:rsidRPr="001D326D">
        <w:rPr>
          <w:rFonts w:ascii="Arial" w:hAnsi="Arial" w:cs="Arial"/>
          <w:sz w:val="22"/>
          <w:szCs w:val="22"/>
        </w:rPr>
        <w:t>06</w:t>
      </w:r>
      <w:r w:rsidR="00B86CF5" w:rsidRPr="001D326D">
        <w:rPr>
          <w:rFonts w:ascii="Arial" w:hAnsi="Arial" w:cs="Arial"/>
          <w:sz w:val="22"/>
          <w:szCs w:val="22"/>
        </w:rPr>
        <w:t>.202</w:t>
      </w:r>
      <w:r w:rsidR="003E3A99">
        <w:rPr>
          <w:rFonts w:ascii="Arial" w:hAnsi="Arial" w:cs="Arial"/>
          <w:sz w:val="22"/>
          <w:szCs w:val="22"/>
        </w:rPr>
        <w:t>5</w:t>
      </w:r>
      <w:r w:rsidR="00B86CF5" w:rsidRPr="001D326D">
        <w:rPr>
          <w:rFonts w:ascii="Arial" w:hAnsi="Arial" w:cs="Arial"/>
          <w:sz w:val="22"/>
          <w:szCs w:val="22"/>
        </w:rPr>
        <w:t>.</w:t>
      </w:r>
    </w:p>
    <w:p w14:paraId="317271E3" w14:textId="77777777" w:rsidR="00B10576" w:rsidRPr="001D326D" w:rsidRDefault="00B10576" w:rsidP="001D326D">
      <w:pPr>
        <w:pStyle w:val="Odlomakpopisa"/>
        <w:spacing w:line="276" w:lineRule="auto"/>
        <w:rPr>
          <w:rFonts w:ascii="Arial" w:hAnsi="Arial" w:cs="Arial"/>
        </w:rPr>
      </w:pPr>
    </w:p>
    <w:p w14:paraId="0E87DDAC" w14:textId="77777777" w:rsidR="00B10576" w:rsidRPr="001D326D" w:rsidRDefault="00B10576" w:rsidP="001D326D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1D326D">
        <w:rPr>
          <w:rFonts w:ascii="Arial" w:hAnsi="Arial" w:cs="Arial"/>
          <w:sz w:val="22"/>
          <w:szCs w:val="22"/>
          <w:u w:val="single"/>
        </w:rPr>
        <w:t xml:space="preserve">Izvještaj o </w:t>
      </w:r>
      <w:r w:rsidR="000B2AEC" w:rsidRPr="001D326D">
        <w:rPr>
          <w:rFonts w:ascii="Arial" w:hAnsi="Arial" w:cs="Arial"/>
          <w:sz w:val="22"/>
          <w:szCs w:val="22"/>
          <w:u w:val="single"/>
        </w:rPr>
        <w:t>polu</w:t>
      </w:r>
      <w:r w:rsidRPr="001D326D">
        <w:rPr>
          <w:rFonts w:ascii="Arial" w:hAnsi="Arial" w:cs="Arial"/>
          <w:sz w:val="22"/>
          <w:szCs w:val="22"/>
          <w:u w:val="single"/>
        </w:rPr>
        <w:t>godišnjem izvršenju financijskog plana sadrži:</w:t>
      </w:r>
    </w:p>
    <w:p w14:paraId="0D4FB88C" w14:textId="77777777" w:rsidR="00B10576" w:rsidRPr="001D326D" w:rsidRDefault="00B10576" w:rsidP="001D32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Opći dio</w:t>
      </w:r>
    </w:p>
    <w:p w14:paraId="46679B04" w14:textId="77777777" w:rsidR="00B10576" w:rsidRPr="001D326D" w:rsidRDefault="00B10576" w:rsidP="001D32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Posebni dio</w:t>
      </w:r>
    </w:p>
    <w:p w14:paraId="0FB2BF39" w14:textId="77777777" w:rsidR="00B10576" w:rsidRPr="001D326D" w:rsidRDefault="00B10576" w:rsidP="001D326D">
      <w:pPr>
        <w:pStyle w:val="Odlomakpopis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Obrazloženje općeg i posebnog dijela</w:t>
      </w:r>
    </w:p>
    <w:p w14:paraId="575EAE38" w14:textId="77777777" w:rsidR="00F01B46" w:rsidRPr="001D326D" w:rsidRDefault="004D7205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Sastavni dio Izvještaja čine sljedeće tabele:</w:t>
      </w:r>
    </w:p>
    <w:p w14:paraId="664E833E" w14:textId="77777777" w:rsidR="004D7205" w:rsidRPr="001D326D" w:rsidRDefault="000B2AEC" w:rsidP="001D326D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Sažetak računa prihoda i rashoda i Računa financiranja</w:t>
      </w:r>
    </w:p>
    <w:p w14:paraId="6D0DC6C0" w14:textId="77777777" w:rsidR="004D7205" w:rsidRPr="001D326D" w:rsidRDefault="000B2AEC" w:rsidP="001D326D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Račun prihoda i rashoda</w:t>
      </w:r>
    </w:p>
    <w:p w14:paraId="448E9CCD" w14:textId="77777777" w:rsidR="000B2AEC" w:rsidRPr="001D326D" w:rsidRDefault="000B2AEC" w:rsidP="001D326D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Račun financiranja</w:t>
      </w:r>
    </w:p>
    <w:p w14:paraId="2E22316D" w14:textId="77777777" w:rsidR="000B2AEC" w:rsidRPr="001D326D" w:rsidRDefault="000B2AEC" w:rsidP="001D326D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Izvještaj po programskoj klasifikaciji</w:t>
      </w:r>
    </w:p>
    <w:p w14:paraId="70CEEAFA" w14:textId="77777777" w:rsidR="000B2AEC" w:rsidRPr="001D326D" w:rsidRDefault="000B2AEC" w:rsidP="001D326D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Obrazloženje općeg i posebnog dijela</w:t>
      </w:r>
    </w:p>
    <w:p w14:paraId="4D19647E" w14:textId="3F0479EC" w:rsidR="008126DD" w:rsidRPr="001D326D" w:rsidRDefault="00C96D06" w:rsidP="001D326D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1D326D">
        <w:rPr>
          <w:rFonts w:ascii="Arial" w:hAnsi="Arial" w:cs="Arial"/>
        </w:rPr>
        <w:t>Posebni izvještaji – Galerija umjetnina nema posebnih izvještaja jer nema zaduživanja, ne koristi EU fondove, ne daje zajmove.</w:t>
      </w:r>
    </w:p>
    <w:p w14:paraId="6231105C" w14:textId="77777777" w:rsidR="001D326D" w:rsidRDefault="001D326D" w:rsidP="001D326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F4D8A6B" w14:textId="77777777" w:rsidR="00B10576" w:rsidRDefault="001D326D" w:rsidP="001D326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1D326D">
        <w:rPr>
          <w:rFonts w:ascii="Arial" w:hAnsi="Arial" w:cs="Arial"/>
          <w:b/>
          <w:sz w:val="22"/>
          <w:szCs w:val="22"/>
          <w:u w:val="single"/>
        </w:rPr>
        <w:t>OBRAZLOŽENJE</w:t>
      </w:r>
      <w:r>
        <w:rPr>
          <w:rFonts w:ascii="Arial" w:hAnsi="Arial" w:cs="Arial"/>
          <w:b/>
          <w:sz w:val="22"/>
          <w:szCs w:val="22"/>
          <w:u w:val="single"/>
        </w:rPr>
        <w:t xml:space="preserve"> OPĆEG DIJELA</w:t>
      </w:r>
      <w:r w:rsidRPr="001D326D">
        <w:rPr>
          <w:rFonts w:ascii="Arial" w:hAnsi="Arial" w:cs="Arial"/>
          <w:b/>
          <w:sz w:val="22"/>
          <w:szCs w:val="22"/>
          <w:u w:val="single"/>
        </w:rPr>
        <w:t>:</w:t>
      </w:r>
    </w:p>
    <w:p w14:paraId="2CC3DB0D" w14:textId="77777777" w:rsidR="001D326D" w:rsidRDefault="001D326D" w:rsidP="001D326D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0B753B1" w14:textId="1D3263C8" w:rsidR="00FB5C8D" w:rsidRPr="001D326D" w:rsidRDefault="00FB5C8D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Financijski plan </w:t>
      </w:r>
      <w:r w:rsidR="0093638F" w:rsidRPr="001D326D">
        <w:rPr>
          <w:rFonts w:ascii="Arial" w:hAnsi="Arial" w:cs="Arial"/>
          <w:sz w:val="22"/>
          <w:szCs w:val="22"/>
        </w:rPr>
        <w:t>Galerije umjetnina</w:t>
      </w:r>
      <w:r w:rsidRPr="001D326D">
        <w:rPr>
          <w:rFonts w:ascii="Arial" w:hAnsi="Arial" w:cs="Arial"/>
          <w:sz w:val="22"/>
          <w:szCs w:val="22"/>
        </w:rPr>
        <w:t xml:space="preserve"> za 202</w:t>
      </w:r>
      <w:r w:rsidR="00CB2404">
        <w:rPr>
          <w:rFonts w:ascii="Arial" w:hAnsi="Arial" w:cs="Arial"/>
          <w:sz w:val="22"/>
          <w:szCs w:val="22"/>
        </w:rPr>
        <w:t>5</w:t>
      </w:r>
      <w:r w:rsidRPr="001D326D">
        <w:rPr>
          <w:rFonts w:ascii="Arial" w:hAnsi="Arial" w:cs="Arial"/>
          <w:sz w:val="22"/>
          <w:szCs w:val="22"/>
        </w:rPr>
        <w:t xml:space="preserve">. </w:t>
      </w:r>
      <w:r w:rsidR="007419C1" w:rsidRPr="001D326D">
        <w:rPr>
          <w:rFonts w:ascii="Arial" w:hAnsi="Arial" w:cs="Arial"/>
          <w:sz w:val="22"/>
          <w:szCs w:val="22"/>
        </w:rPr>
        <w:t>s</w:t>
      </w:r>
      <w:r w:rsidRPr="001D326D">
        <w:rPr>
          <w:rFonts w:ascii="Arial" w:hAnsi="Arial" w:cs="Arial"/>
          <w:sz w:val="22"/>
          <w:szCs w:val="22"/>
        </w:rPr>
        <w:t xml:space="preserve"> projekcijama za 202</w:t>
      </w:r>
      <w:r w:rsidR="00CB2404">
        <w:rPr>
          <w:rFonts w:ascii="Arial" w:hAnsi="Arial" w:cs="Arial"/>
          <w:sz w:val="22"/>
          <w:szCs w:val="22"/>
        </w:rPr>
        <w:t>6</w:t>
      </w:r>
      <w:r w:rsidRPr="001D326D">
        <w:rPr>
          <w:rFonts w:ascii="Arial" w:hAnsi="Arial" w:cs="Arial"/>
          <w:sz w:val="22"/>
          <w:szCs w:val="22"/>
        </w:rPr>
        <w:t xml:space="preserve">. </w:t>
      </w:r>
      <w:r w:rsidR="007419C1" w:rsidRPr="001D326D">
        <w:rPr>
          <w:rFonts w:ascii="Arial" w:hAnsi="Arial" w:cs="Arial"/>
          <w:sz w:val="22"/>
          <w:szCs w:val="22"/>
        </w:rPr>
        <w:t>i</w:t>
      </w:r>
      <w:r w:rsidRPr="001D326D">
        <w:rPr>
          <w:rFonts w:ascii="Arial" w:hAnsi="Arial" w:cs="Arial"/>
          <w:sz w:val="22"/>
          <w:szCs w:val="22"/>
        </w:rPr>
        <w:t xml:space="preserve"> 202</w:t>
      </w:r>
      <w:r w:rsidR="00CB2404">
        <w:rPr>
          <w:rFonts w:ascii="Arial" w:hAnsi="Arial" w:cs="Arial"/>
          <w:sz w:val="22"/>
          <w:szCs w:val="22"/>
        </w:rPr>
        <w:t>7</w:t>
      </w:r>
      <w:r w:rsidRPr="001D326D">
        <w:rPr>
          <w:rFonts w:ascii="Arial" w:hAnsi="Arial" w:cs="Arial"/>
          <w:sz w:val="22"/>
          <w:szCs w:val="22"/>
        </w:rPr>
        <w:t xml:space="preserve">. </w:t>
      </w:r>
      <w:r w:rsidR="007419C1" w:rsidRPr="001D326D">
        <w:rPr>
          <w:rFonts w:ascii="Arial" w:hAnsi="Arial" w:cs="Arial"/>
          <w:sz w:val="22"/>
          <w:szCs w:val="22"/>
        </w:rPr>
        <w:t>d</w:t>
      </w:r>
      <w:r w:rsidRPr="001D326D">
        <w:rPr>
          <w:rFonts w:ascii="Arial" w:hAnsi="Arial" w:cs="Arial"/>
          <w:sz w:val="22"/>
          <w:szCs w:val="22"/>
        </w:rPr>
        <w:t xml:space="preserve">onesen je </w:t>
      </w:r>
      <w:r w:rsidR="00CB2404">
        <w:rPr>
          <w:rFonts w:ascii="Arial" w:hAnsi="Arial" w:cs="Arial"/>
          <w:sz w:val="22"/>
          <w:szCs w:val="22"/>
        </w:rPr>
        <w:t>30</w:t>
      </w:r>
      <w:r w:rsidR="00350D5C" w:rsidRPr="001D326D">
        <w:rPr>
          <w:rFonts w:ascii="Arial" w:hAnsi="Arial" w:cs="Arial"/>
          <w:sz w:val="22"/>
          <w:szCs w:val="22"/>
        </w:rPr>
        <w:t>. rujna 202</w:t>
      </w:r>
      <w:r w:rsidR="00CB2404">
        <w:rPr>
          <w:rFonts w:ascii="Arial" w:hAnsi="Arial" w:cs="Arial"/>
          <w:sz w:val="22"/>
          <w:szCs w:val="22"/>
        </w:rPr>
        <w:t>4.g</w:t>
      </w:r>
      <w:r w:rsidR="00350D5C" w:rsidRPr="001D326D">
        <w:rPr>
          <w:rFonts w:ascii="Arial" w:hAnsi="Arial" w:cs="Arial"/>
          <w:sz w:val="22"/>
          <w:szCs w:val="22"/>
        </w:rPr>
        <w:t>.</w:t>
      </w:r>
      <w:r w:rsidR="004F0172">
        <w:rPr>
          <w:rFonts w:ascii="Arial" w:hAnsi="Arial" w:cs="Arial"/>
          <w:sz w:val="22"/>
          <w:szCs w:val="22"/>
        </w:rPr>
        <w:t xml:space="preserve"> </w:t>
      </w:r>
      <w:r w:rsidR="00350D5C" w:rsidRPr="001D326D">
        <w:rPr>
          <w:rFonts w:ascii="Arial" w:hAnsi="Arial" w:cs="Arial"/>
          <w:sz w:val="22"/>
          <w:szCs w:val="22"/>
        </w:rPr>
        <w:t xml:space="preserve">kao prijedlog, a koji je usvojen na sjednici Gradskog vijeća Grada Splita </w:t>
      </w:r>
      <w:r w:rsidR="00CB2404">
        <w:rPr>
          <w:rFonts w:ascii="Arial" w:hAnsi="Arial" w:cs="Arial"/>
          <w:sz w:val="22"/>
          <w:szCs w:val="22"/>
        </w:rPr>
        <w:t>6</w:t>
      </w:r>
      <w:r w:rsidR="00350D5C" w:rsidRPr="001D326D">
        <w:rPr>
          <w:rFonts w:ascii="Arial" w:hAnsi="Arial" w:cs="Arial"/>
          <w:sz w:val="22"/>
          <w:szCs w:val="22"/>
        </w:rPr>
        <w:t>. prosinca 202</w:t>
      </w:r>
      <w:r w:rsidR="00CB2404">
        <w:rPr>
          <w:rFonts w:ascii="Arial" w:hAnsi="Arial" w:cs="Arial"/>
          <w:sz w:val="22"/>
          <w:szCs w:val="22"/>
        </w:rPr>
        <w:t>4</w:t>
      </w:r>
      <w:r w:rsidR="00350D5C" w:rsidRPr="001D326D">
        <w:rPr>
          <w:rFonts w:ascii="Arial" w:hAnsi="Arial" w:cs="Arial"/>
          <w:sz w:val="22"/>
          <w:szCs w:val="22"/>
        </w:rPr>
        <w:t xml:space="preserve">. kada je donesen proračun Grada Splita. Upravno vijeće Galerije umjetnina je isti potvrdilo na </w:t>
      </w:r>
      <w:r w:rsidR="00CB2404">
        <w:rPr>
          <w:rFonts w:ascii="Arial" w:hAnsi="Arial" w:cs="Arial"/>
          <w:sz w:val="22"/>
          <w:szCs w:val="22"/>
        </w:rPr>
        <w:t>39.</w:t>
      </w:r>
      <w:r w:rsidR="00AF3FFA">
        <w:rPr>
          <w:rFonts w:ascii="Arial" w:hAnsi="Arial" w:cs="Arial"/>
          <w:sz w:val="22"/>
          <w:szCs w:val="22"/>
        </w:rPr>
        <w:t xml:space="preserve"> </w:t>
      </w:r>
      <w:r w:rsidR="00350D5C" w:rsidRPr="001D326D">
        <w:rPr>
          <w:rFonts w:ascii="Arial" w:hAnsi="Arial" w:cs="Arial"/>
          <w:sz w:val="22"/>
          <w:szCs w:val="22"/>
        </w:rPr>
        <w:t xml:space="preserve">sjednici </w:t>
      </w:r>
      <w:r w:rsidR="00CB2404">
        <w:rPr>
          <w:rFonts w:ascii="Arial" w:hAnsi="Arial" w:cs="Arial"/>
          <w:sz w:val="22"/>
          <w:szCs w:val="22"/>
        </w:rPr>
        <w:t>20.</w:t>
      </w:r>
      <w:r w:rsidR="00350D5C" w:rsidRPr="001D326D">
        <w:rPr>
          <w:rFonts w:ascii="Arial" w:hAnsi="Arial" w:cs="Arial"/>
          <w:sz w:val="22"/>
          <w:szCs w:val="22"/>
        </w:rPr>
        <w:t xml:space="preserve"> prosinca 202</w:t>
      </w:r>
      <w:r w:rsidR="00CB2404">
        <w:rPr>
          <w:rFonts w:ascii="Arial" w:hAnsi="Arial" w:cs="Arial"/>
          <w:sz w:val="22"/>
          <w:szCs w:val="22"/>
        </w:rPr>
        <w:t>4</w:t>
      </w:r>
      <w:r w:rsidR="00350D5C" w:rsidRPr="001D326D">
        <w:rPr>
          <w:rFonts w:ascii="Arial" w:hAnsi="Arial" w:cs="Arial"/>
          <w:sz w:val="22"/>
          <w:szCs w:val="22"/>
        </w:rPr>
        <w:t>. i do kraja izvještajnog razdoblja nije bilo izmjena i dopuna.</w:t>
      </w:r>
    </w:p>
    <w:p w14:paraId="4412A290" w14:textId="77777777" w:rsidR="00F67369" w:rsidRPr="001D326D" w:rsidRDefault="00CB537F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Plan se ostvarivao sukladno planskim stavkama.</w:t>
      </w:r>
    </w:p>
    <w:p w14:paraId="19F3527F" w14:textId="77777777" w:rsidR="001D326D" w:rsidRDefault="001D326D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26B07FFF" w14:textId="4029A53B" w:rsidR="0084352C" w:rsidRPr="001D326D" w:rsidRDefault="00FB5C8D" w:rsidP="001D326D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2"/>
          <w:szCs w:val="22"/>
          <w:lang w:eastAsia="hr-HR"/>
        </w:rPr>
      </w:pPr>
      <w:r w:rsidRPr="001D326D">
        <w:rPr>
          <w:rFonts w:ascii="Arial" w:hAnsi="Arial" w:cs="Arial"/>
          <w:sz w:val="22"/>
          <w:szCs w:val="22"/>
        </w:rPr>
        <w:t xml:space="preserve">U izvještajnom razdoblju ostvareno je ukupno </w:t>
      </w:r>
      <w:r w:rsidR="00CB2404">
        <w:rPr>
          <w:rFonts w:ascii="Arial" w:hAnsi="Arial" w:cs="Arial"/>
          <w:bCs/>
          <w:iCs/>
          <w:sz w:val="22"/>
          <w:szCs w:val="22"/>
          <w:lang w:eastAsia="hr-HR"/>
        </w:rPr>
        <w:t>357.957,87</w:t>
      </w:r>
      <w:r w:rsidR="008300CD" w:rsidRPr="001D326D">
        <w:rPr>
          <w:rFonts w:ascii="Arial" w:hAnsi="Arial" w:cs="Arial"/>
          <w:b/>
          <w:bCs/>
          <w:i/>
          <w:iCs/>
          <w:sz w:val="22"/>
          <w:szCs w:val="22"/>
          <w:lang w:eastAsia="hr-HR"/>
        </w:rPr>
        <w:t xml:space="preserve"> </w:t>
      </w:r>
      <w:r w:rsidRPr="001D326D">
        <w:rPr>
          <w:rFonts w:ascii="Arial" w:hAnsi="Arial" w:cs="Arial"/>
          <w:sz w:val="22"/>
          <w:szCs w:val="22"/>
        </w:rPr>
        <w:t xml:space="preserve">eura prihoda i </w:t>
      </w:r>
      <w:r w:rsidR="00CB2404">
        <w:rPr>
          <w:rFonts w:ascii="Arial" w:hAnsi="Arial" w:cs="Arial"/>
          <w:bCs/>
          <w:sz w:val="22"/>
          <w:szCs w:val="22"/>
          <w:lang w:eastAsia="hr-HR"/>
        </w:rPr>
        <w:t>328.629,16</w:t>
      </w:r>
    </w:p>
    <w:p w14:paraId="5C2B1368" w14:textId="312AB3FE" w:rsidR="00FA49CD" w:rsidRPr="001D326D" w:rsidRDefault="00D47A95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eura rashoda.</w:t>
      </w:r>
    </w:p>
    <w:p w14:paraId="7B945857" w14:textId="77777777" w:rsidR="00D47A95" w:rsidRPr="001D326D" w:rsidRDefault="00D47A95" w:rsidP="001D326D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hr-HR"/>
        </w:rPr>
      </w:pPr>
    </w:p>
    <w:p w14:paraId="050E0077" w14:textId="3D68C5C3" w:rsidR="00EF2545" w:rsidRDefault="004909D8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Ukupni p</w:t>
      </w:r>
      <w:r w:rsidR="00FB5C8D" w:rsidRPr="001D326D">
        <w:rPr>
          <w:rFonts w:ascii="Arial" w:hAnsi="Arial" w:cs="Arial"/>
          <w:sz w:val="22"/>
          <w:szCs w:val="22"/>
        </w:rPr>
        <w:t xml:space="preserve">rihodi su u odnosu na tekući plan ostvareni u iznosu od </w:t>
      </w:r>
      <w:r w:rsidR="00D47A95" w:rsidRPr="001D326D">
        <w:rPr>
          <w:rFonts w:ascii="Arial" w:hAnsi="Arial" w:cs="Arial"/>
          <w:sz w:val="22"/>
          <w:szCs w:val="22"/>
        </w:rPr>
        <w:t>55,</w:t>
      </w:r>
      <w:r w:rsidR="00CB2404">
        <w:rPr>
          <w:rFonts w:ascii="Arial" w:hAnsi="Arial" w:cs="Arial"/>
          <w:sz w:val="22"/>
          <w:szCs w:val="22"/>
        </w:rPr>
        <w:t>93</w:t>
      </w:r>
      <w:r w:rsidR="007419C1" w:rsidRPr="001D326D">
        <w:rPr>
          <w:rFonts w:ascii="Arial" w:hAnsi="Arial" w:cs="Arial"/>
          <w:sz w:val="22"/>
          <w:szCs w:val="22"/>
        </w:rPr>
        <w:t>%</w:t>
      </w:r>
      <w:r w:rsidR="00FB5C8D" w:rsidRPr="001D326D">
        <w:rPr>
          <w:rFonts w:ascii="Arial" w:hAnsi="Arial" w:cs="Arial"/>
          <w:sz w:val="22"/>
          <w:szCs w:val="22"/>
        </w:rPr>
        <w:t xml:space="preserve">, a rashodi u iznosu od </w:t>
      </w:r>
      <w:r w:rsidR="00D47A95" w:rsidRPr="001D326D">
        <w:rPr>
          <w:rFonts w:ascii="Arial" w:hAnsi="Arial" w:cs="Arial"/>
          <w:sz w:val="22"/>
          <w:szCs w:val="22"/>
        </w:rPr>
        <w:t>4</w:t>
      </w:r>
      <w:r w:rsidR="00CB2404">
        <w:rPr>
          <w:rFonts w:ascii="Arial" w:hAnsi="Arial" w:cs="Arial"/>
          <w:sz w:val="22"/>
          <w:szCs w:val="22"/>
        </w:rPr>
        <w:t>7</w:t>
      </w:r>
      <w:r w:rsidR="00D47A95" w:rsidRPr="001D326D">
        <w:rPr>
          <w:rFonts w:ascii="Arial" w:hAnsi="Arial" w:cs="Arial"/>
          <w:sz w:val="22"/>
          <w:szCs w:val="22"/>
        </w:rPr>
        <w:t>,</w:t>
      </w:r>
      <w:r w:rsidR="00CB2404">
        <w:rPr>
          <w:rFonts w:ascii="Arial" w:hAnsi="Arial" w:cs="Arial"/>
          <w:sz w:val="22"/>
          <w:szCs w:val="22"/>
        </w:rPr>
        <w:t>63</w:t>
      </w:r>
      <w:r w:rsidR="00FB5C8D" w:rsidRPr="001D326D">
        <w:rPr>
          <w:rFonts w:ascii="Arial" w:hAnsi="Arial" w:cs="Arial"/>
          <w:sz w:val="22"/>
          <w:szCs w:val="22"/>
        </w:rPr>
        <w:t xml:space="preserve">%. </w:t>
      </w:r>
      <w:r w:rsidR="00227E4C" w:rsidRPr="001D326D">
        <w:rPr>
          <w:rFonts w:ascii="Arial" w:hAnsi="Arial" w:cs="Arial"/>
          <w:sz w:val="22"/>
          <w:szCs w:val="22"/>
        </w:rPr>
        <w:t>I</w:t>
      </w:r>
      <w:r w:rsidR="00FB5C8D" w:rsidRPr="001D326D">
        <w:rPr>
          <w:rFonts w:ascii="Arial" w:hAnsi="Arial" w:cs="Arial"/>
          <w:sz w:val="22"/>
          <w:szCs w:val="22"/>
        </w:rPr>
        <w:t xml:space="preserve"> prihodi i rashodi ostvariv</w:t>
      </w:r>
      <w:r w:rsidR="0093638F" w:rsidRPr="001D326D">
        <w:rPr>
          <w:rFonts w:ascii="Arial" w:hAnsi="Arial" w:cs="Arial"/>
          <w:sz w:val="22"/>
          <w:szCs w:val="22"/>
        </w:rPr>
        <w:t>ali su se planiranom dinamikom što je u zadanom planiranom okviru.</w:t>
      </w:r>
    </w:p>
    <w:p w14:paraId="11A02BE1" w14:textId="370E2935" w:rsidR="00AB05F6" w:rsidRDefault="00AB05F6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6387B4DA" w14:textId="18905216" w:rsidR="0024463A" w:rsidRDefault="0024463A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73A9CB90" w14:textId="77777777" w:rsidR="0024463A" w:rsidRDefault="0024463A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23D6A154" w14:textId="496E5EFC" w:rsidR="00AB05F6" w:rsidRPr="001D326D" w:rsidRDefault="00A00D21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A00D21">
        <w:rPr>
          <w:rFonts w:ascii="Arial" w:hAnsi="Arial" w:cs="Arial"/>
          <w:b/>
          <w:sz w:val="22"/>
          <w:szCs w:val="22"/>
        </w:rPr>
        <w:lastRenderedPageBreak/>
        <w:t>Analiza izvršenja po izvorima financiranja</w:t>
      </w:r>
      <w:r w:rsidR="00AB05F6">
        <w:rPr>
          <w:rFonts w:ascii="Arial" w:hAnsi="Arial" w:cs="Arial"/>
          <w:sz w:val="22"/>
          <w:szCs w:val="22"/>
        </w:rPr>
        <w:t>:</w:t>
      </w:r>
    </w:p>
    <w:p w14:paraId="05347647" w14:textId="6145F839" w:rsidR="0093638F" w:rsidRPr="001D326D" w:rsidRDefault="00AB05F6" w:rsidP="001D32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 – GRADSKI PRORAČUN</w:t>
      </w:r>
    </w:p>
    <w:p w14:paraId="48AA393D" w14:textId="79D79370" w:rsidR="00EF2545" w:rsidRPr="001D326D" w:rsidRDefault="0084352C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I</w:t>
      </w:r>
      <w:r w:rsidR="007419C1" w:rsidRPr="001D326D">
        <w:rPr>
          <w:rFonts w:ascii="Arial" w:hAnsi="Arial" w:cs="Arial"/>
          <w:sz w:val="22"/>
          <w:szCs w:val="22"/>
        </w:rPr>
        <w:t>z nadležnog proračuna</w:t>
      </w:r>
      <w:r w:rsidR="00D27D6E" w:rsidRPr="001D326D">
        <w:rPr>
          <w:rFonts w:ascii="Arial" w:hAnsi="Arial" w:cs="Arial"/>
          <w:sz w:val="22"/>
          <w:szCs w:val="22"/>
        </w:rPr>
        <w:t xml:space="preserve"> (izvor financiranja 111 Gradski proračun)</w:t>
      </w:r>
      <w:r w:rsidR="007419C1" w:rsidRPr="001D326D">
        <w:rPr>
          <w:rFonts w:ascii="Arial" w:hAnsi="Arial" w:cs="Arial"/>
          <w:sz w:val="22"/>
          <w:szCs w:val="22"/>
        </w:rPr>
        <w:t xml:space="preserve"> </w:t>
      </w:r>
      <w:r w:rsidRPr="001D326D">
        <w:rPr>
          <w:rFonts w:ascii="Arial" w:hAnsi="Arial" w:cs="Arial"/>
          <w:sz w:val="22"/>
          <w:szCs w:val="22"/>
        </w:rPr>
        <w:t>ostvarenje prihoda</w:t>
      </w:r>
      <w:r w:rsidR="0050210A" w:rsidRPr="001D326D">
        <w:rPr>
          <w:rFonts w:ascii="Arial" w:hAnsi="Arial" w:cs="Arial"/>
          <w:sz w:val="22"/>
          <w:szCs w:val="22"/>
        </w:rPr>
        <w:t xml:space="preserve"> je</w:t>
      </w:r>
      <w:r w:rsidR="00F8602C" w:rsidRPr="001D326D">
        <w:rPr>
          <w:rFonts w:ascii="Arial" w:hAnsi="Arial" w:cs="Arial"/>
          <w:sz w:val="22"/>
          <w:szCs w:val="22"/>
        </w:rPr>
        <w:t xml:space="preserve"> </w:t>
      </w:r>
      <w:r w:rsidR="00D47A95" w:rsidRPr="001D326D">
        <w:rPr>
          <w:rFonts w:ascii="Arial" w:hAnsi="Arial" w:cs="Arial"/>
          <w:sz w:val="22"/>
          <w:szCs w:val="22"/>
        </w:rPr>
        <w:t>5</w:t>
      </w:r>
      <w:r w:rsidR="00972D9C">
        <w:rPr>
          <w:rFonts w:ascii="Arial" w:hAnsi="Arial" w:cs="Arial"/>
          <w:sz w:val="22"/>
          <w:szCs w:val="22"/>
        </w:rPr>
        <w:t>3</w:t>
      </w:r>
      <w:r w:rsidR="00D47A95" w:rsidRPr="001D326D">
        <w:rPr>
          <w:rFonts w:ascii="Arial" w:hAnsi="Arial" w:cs="Arial"/>
          <w:sz w:val="22"/>
          <w:szCs w:val="22"/>
        </w:rPr>
        <w:t>,</w:t>
      </w:r>
      <w:r w:rsidR="00972D9C">
        <w:rPr>
          <w:rFonts w:ascii="Arial" w:hAnsi="Arial" w:cs="Arial"/>
          <w:sz w:val="22"/>
          <w:szCs w:val="22"/>
        </w:rPr>
        <w:t>66</w:t>
      </w:r>
      <w:r w:rsidR="0050210A" w:rsidRPr="001D326D">
        <w:rPr>
          <w:rFonts w:ascii="Arial" w:hAnsi="Arial" w:cs="Arial"/>
          <w:sz w:val="22"/>
          <w:szCs w:val="22"/>
        </w:rPr>
        <w:t>%</w:t>
      </w:r>
      <w:r w:rsidRPr="001D326D">
        <w:rPr>
          <w:rFonts w:ascii="Arial" w:hAnsi="Arial" w:cs="Arial"/>
          <w:sz w:val="22"/>
          <w:szCs w:val="22"/>
        </w:rPr>
        <w:t xml:space="preserve"> i rashoda je </w:t>
      </w:r>
      <w:r w:rsidR="007419C1" w:rsidRPr="001D326D">
        <w:rPr>
          <w:rFonts w:ascii="Arial" w:hAnsi="Arial" w:cs="Arial"/>
          <w:sz w:val="22"/>
          <w:szCs w:val="22"/>
        </w:rPr>
        <w:t xml:space="preserve"> </w:t>
      </w:r>
      <w:r w:rsidR="00D47A95" w:rsidRPr="001D326D">
        <w:rPr>
          <w:rFonts w:ascii="Arial" w:hAnsi="Arial" w:cs="Arial"/>
          <w:sz w:val="22"/>
          <w:szCs w:val="22"/>
        </w:rPr>
        <w:t>5</w:t>
      </w:r>
      <w:r w:rsidR="00972D9C">
        <w:rPr>
          <w:rFonts w:ascii="Arial" w:hAnsi="Arial" w:cs="Arial"/>
          <w:sz w:val="22"/>
          <w:szCs w:val="22"/>
        </w:rPr>
        <w:t>5</w:t>
      </w:r>
      <w:r w:rsidR="00D47A95" w:rsidRPr="001D326D">
        <w:rPr>
          <w:rFonts w:ascii="Arial" w:hAnsi="Arial" w:cs="Arial"/>
          <w:sz w:val="22"/>
          <w:szCs w:val="22"/>
        </w:rPr>
        <w:t>,</w:t>
      </w:r>
      <w:r w:rsidR="00972D9C">
        <w:rPr>
          <w:rFonts w:ascii="Arial" w:hAnsi="Arial" w:cs="Arial"/>
          <w:sz w:val="22"/>
          <w:szCs w:val="22"/>
        </w:rPr>
        <w:t>27</w:t>
      </w:r>
      <w:r w:rsidR="007419C1" w:rsidRPr="001D326D">
        <w:rPr>
          <w:rFonts w:ascii="Arial" w:hAnsi="Arial" w:cs="Arial"/>
          <w:sz w:val="22"/>
          <w:szCs w:val="22"/>
        </w:rPr>
        <w:t>%</w:t>
      </w:r>
      <w:r w:rsidRPr="001D326D">
        <w:rPr>
          <w:rFonts w:ascii="Arial" w:hAnsi="Arial" w:cs="Arial"/>
          <w:sz w:val="22"/>
          <w:szCs w:val="22"/>
        </w:rPr>
        <w:t>.</w:t>
      </w:r>
    </w:p>
    <w:p w14:paraId="4562C2E2" w14:textId="56593C97" w:rsidR="0050210A" w:rsidRDefault="00D47A95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Premda su prihodi i rashodi na ovom izvoru u zadanom planiranom okviru ovo o</w:t>
      </w:r>
      <w:r w:rsidR="0050210A" w:rsidRPr="001D326D">
        <w:rPr>
          <w:rFonts w:ascii="Arial" w:hAnsi="Arial" w:cs="Arial"/>
          <w:sz w:val="22"/>
          <w:szCs w:val="22"/>
        </w:rPr>
        <w:t xml:space="preserve">dstupanje ostvarenih prihoda </w:t>
      </w:r>
      <w:r w:rsidR="00C345D4" w:rsidRPr="001D326D">
        <w:rPr>
          <w:rFonts w:ascii="Arial" w:hAnsi="Arial" w:cs="Arial"/>
          <w:sz w:val="22"/>
          <w:szCs w:val="22"/>
        </w:rPr>
        <w:t xml:space="preserve">i </w:t>
      </w:r>
      <w:r w:rsidR="0050210A" w:rsidRPr="001D326D">
        <w:rPr>
          <w:rFonts w:ascii="Arial" w:hAnsi="Arial" w:cs="Arial"/>
          <w:sz w:val="22"/>
          <w:szCs w:val="22"/>
        </w:rPr>
        <w:t>ostvarenih rashoda rezultat je metodološko</w:t>
      </w:r>
      <w:r w:rsidR="00565149" w:rsidRPr="001D326D">
        <w:rPr>
          <w:rFonts w:ascii="Arial" w:hAnsi="Arial" w:cs="Arial"/>
          <w:sz w:val="22"/>
          <w:szCs w:val="22"/>
        </w:rPr>
        <w:t>g načela knjiženja događaja.</w:t>
      </w:r>
    </w:p>
    <w:p w14:paraId="38766198" w14:textId="0E8D78E4" w:rsidR="003E2271" w:rsidRDefault="003E2271" w:rsidP="001D32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Napomena: Galerija umjetnina u izvršenju 01.01.- 30.06.2025.</w:t>
      </w:r>
      <w:r w:rsidR="00AF3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 6 rashoda plaća za 6 mjeseci 2025.</w:t>
      </w:r>
    </w:p>
    <w:p w14:paraId="2D594225" w14:textId="77777777" w:rsidR="00B472EA" w:rsidRPr="001D326D" w:rsidRDefault="00B472EA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2FE1A671" w14:textId="255731E9" w:rsidR="00B472EA" w:rsidRPr="001D326D" w:rsidRDefault="007419C1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 </w:t>
      </w:r>
      <w:r w:rsidR="00AB05F6">
        <w:rPr>
          <w:rFonts w:ascii="Arial" w:hAnsi="Arial" w:cs="Arial"/>
          <w:sz w:val="22"/>
          <w:szCs w:val="22"/>
        </w:rPr>
        <w:t>431 – PRIHODI ZA POSEBNE NAMJENE (ULAZNICE)</w:t>
      </w:r>
    </w:p>
    <w:p w14:paraId="0DC9C8B3" w14:textId="5F7F135A" w:rsidR="007419C1" w:rsidRDefault="00D27D6E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Indeks o</w:t>
      </w:r>
      <w:r w:rsidR="007419C1" w:rsidRPr="001D326D">
        <w:rPr>
          <w:rFonts w:ascii="Arial" w:hAnsi="Arial" w:cs="Arial"/>
          <w:sz w:val="22"/>
          <w:szCs w:val="22"/>
        </w:rPr>
        <w:t xml:space="preserve">stvarenje prihoda od ulaznica i muzejskih publikacija </w:t>
      </w:r>
      <w:r w:rsidRPr="001D326D">
        <w:rPr>
          <w:rFonts w:ascii="Arial" w:hAnsi="Arial" w:cs="Arial"/>
          <w:sz w:val="22"/>
          <w:szCs w:val="22"/>
        </w:rPr>
        <w:t xml:space="preserve">(izvor financiranja 431) </w:t>
      </w:r>
      <w:r w:rsidR="006F151E" w:rsidRPr="001D326D">
        <w:rPr>
          <w:rFonts w:ascii="Arial" w:hAnsi="Arial" w:cs="Arial"/>
          <w:sz w:val="22"/>
          <w:szCs w:val="22"/>
        </w:rPr>
        <w:t xml:space="preserve"> u odnosu na planirano</w:t>
      </w:r>
      <w:r w:rsidR="007419C1" w:rsidRPr="001D326D">
        <w:rPr>
          <w:rFonts w:ascii="Arial" w:hAnsi="Arial" w:cs="Arial"/>
          <w:sz w:val="22"/>
          <w:szCs w:val="22"/>
        </w:rPr>
        <w:t xml:space="preserve"> iznosi </w:t>
      </w:r>
      <w:r w:rsidR="00D91969">
        <w:rPr>
          <w:rFonts w:ascii="Arial" w:hAnsi="Arial" w:cs="Arial"/>
          <w:sz w:val="22"/>
          <w:szCs w:val="22"/>
        </w:rPr>
        <w:t>38,44</w:t>
      </w:r>
      <w:r w:rsidR="007419C1" w:rsidRPr="001D326D">
        <w:rPr>
          <w:rFonts w:ascii="Arial" w:hAnsi="Arial" w:cs="Arial"/>
          <w:sz w:val="22"/>
          <w:szCs w:val="22"/>
        </w:rPr>
        <w:t>%</w:t>
      </w:r>
      <w:r w:rsidR="00EF2545" w:rsidRPr="001D326D">
        <w:rPr>
          <w:rFonts w:ascii="Arial" w:hAnsi="Arial" w:cs="Arial"/>
          <w:sz w:val="22"/>
          <w:szCs w:val="22"/>
        </w:rPr>
        <w:t>.</w:t>
      </w:r>
      <w:r w:rsidR="00B129E0" w:rsidRPr="001D326D">
        <w:rPr>
          <w:rFonts w:ascii="Arial" w:hAnsi="Arial" w:cs="Arial"/>
          <w:sz w:val="22"/>
          <w:szCs w:val="22"/>
        </w:rPr>
        <w:t xml:space="preserve"> </w:t>
      </w:r>
      <w:r w:rsidR="006C3E33" w:rsidRPr="001D326D">
        <w:rPr>
          <w:rFonts w:ascii="Arial" w:hAnsi="Arial" w:cs="Arial"/>
          <w:sz w:val="22"/>
          <w:szCs w:val="22"/>
        </w:rPr>
        <w:t>Indeks izvršenja rashoda</w:t>
      </w:r>
      <w:r w:rsidR="00B129E0" w:rsidRPr="001D326D">
        <w:rPr>
          <w:rFonts w:ascii="Arial" w:hAnsi="Arial" w:cs="Arial"/>
          <w:sz w:val="22"/>
          <w:szCs w:val="22"/>
        </w:rPr>
        <w:t xml:space="preserve"> na ovome izvoru je </w:t>
      </w:r>
      <w:r w:rsidR="00D91969">
        <w:rPr>
          <w:rFonts w:ascii="Arial" w:hAnsi="Arial" w:cs="Arial"/>
          <w:sz w:val="22"/>
          <w:szCs w:val="22"/>
        </w:rPr>
        <w:t>15,12</w:t>
      </w:r>
      <w:r w:rsidR="00100DB8" w:rsidRPr="001D326D">
        <w:rPr>
          <w:rFonts w:ascii="Arial" w:hAnsi="Arial" w:cs="Arial"/>
          <w:sz w:val="22"/>
          <w:szCs w:val="22"/>
        </w:rPr>
        <w:t>%.</w:t>
      </w:r>
      <w:r w:rsidR="001D326D">
        <w:rPr>
          <w:rFonts w:ascii="Arial" w:hAnsi="Arial" w:cs="Arial"/>
          <w:sz w:val="22"/>
          <w:szCs w:val="22"/>
        </w:rPr>
        <w:t xml:space="preserve"> </w:t>
      </w:r>
      <w:r w:rsidR="00B5445D">
        <w:rPr>
          <w:rFonts w:ascii="Arial" w:hAnsi="Arial" w:cs="Arial"/>
          <w:sz w:val="22"/>
          <w:szCs w:val="22"/>
        </w:rPr>
        <w:t xml:space="preserve">Ovakvo ostvarenje je vezano uz muzejski programski plan. </w:t>
      </w:r>
      <w:r w:rsidR="00E438E7" w:rsidRPr="001D326D">
        <w:rPr>
          <w:rFonts w:ascii="Arial" w:hAnsi="Arial" w:cs="Arial"/>
          <w:sz w:val="22"/>
          <w:szCs w:val="22"/>
        </w:rPr>
        <w:t xml:space="preserve">Mali indeks izvršenja rashoda u odnosu na planirani ostvariti će se u slijedećem obračunskom razdoblju na planirane programe za to razdoblje. </w:t>
      </w:r>
    </w:p>
    <w:p w14:paraId="66B857A1" w14:textId="77777777" w:rsidR="00B472EA" w:rsidRPr="001D326D" w:rsidRDefault="00B472EA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112525AA" w14:textId="0190BA43" w:rsidR="00EF2545" w:rsidRPr="001D326D" w:rsidRDefault="00AB05F6" w:rsidP="001D32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531 </w:t>
      </w:r>
      <w:r w:rsidR="001C536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541 – PRIHODI IZ DRŽAVNOG PRORAČUNA</w:t>
      </w:r>
    </w:p>
    <w:p w14:paraId="5922ABCB" w14:textId="6088E7DC" w:rsidR="00EF2545" w:rsidRPr="001D326D" w:rsidRDefault="00FD101C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Indeks o</w:t>
      </w:r>
      <w:r w:rsidR="00AD4283" w:rsidRPr="001D326D">
        <w:rPr>
          <w:rFonts w:ascii="Arial" w:hAnsi="Arial" w:cs="Arial"/>
          <w:sz w:val="22"/>
          <w:szCs w:val="22"/>
        </w:rPr>
        <w:t>stvarenj</w:t>
      </w:r>
      <w:r w:rsidRPr="001D326D">
        <w:rPr>
          <w:rFonts w:ascii="Arial" w:hAnsi="Arial" w:cs="Arial"/>
          <w:sz w:val="22"/>
          <w:szCs w:val="22"/>
        </w:rPr>
        <w:t>a</w:t>
      </w:r>
      <w:r w:rsidR="00AD4283" w:rsidRPr="001D326D">
        <w:rPr>
          <w:rFonts w:ascii="Arial" w:hAnsi="Arial" w:cs="Arial"/>
          <w:sz w:val="22"/>
          <w:szCs w:val="22"/>
        </w:rPr>
        <w:t xml:space="preserve"> plana na vrsti prihoda 63</w:t>
      </w:r>
      <w:r w:rsidR="00F11965" w:rsidRPr="001D326D">
        <w:rPr>
          <w:rFonts w:ascii="Arial" w:hAnsi="Arial" w:cs="Arial"/>
          <w:sz w:val="22"/>
          <w:szCs w:val="22"/>
        </w:rPr>
        <w:t xml:space="preserve"> i izvorima 531 i 541</w:t>
      </w:r>
      <w:r w:rsidR="00AD4283" w:rsidRPr="001D326D">
        <w:rPr>
          <w:rFonts w:ascii="Arial" w:hAnsi="Arial" w:cs="Arial"/>
          <w:sz w:val="22"/>
          <w:szCs w:val="22"/>
        </w:rPr>
        <w:t xml:space="preserve"> (</w:t>
      </w:r>
      <w:r w:rsidRPr="001D326D">
        <w:rPr>
          <w:rFonts w:ascii="Arial" w:hAnsi="Arial" w:cs="Arial"/>
          <w:sz w:val="22"/>
          <w:szCs w:val="22"/>
        </w:rPr>
        <w:t>Ministarstvo kulture i medija i Županija</w:t>
      </w:r>
      <w:r w:rsidR="006D7161" w:rsidRPr="001D326D">
        <w:rPr>
          <w:rFonts w:ascii="Arial" w:hAnsi="Arial" w:cs="Arial"/>
          <w:sz w:val="22"/>
          <w:szCs w:val="22"/>
        </w:rPr>
        <w:t xml:space="preserve"> Splitsko-dalmatinska</w:t>
      </w:r>
      <w:r w:rsidR="00AD4283" w:rsidRPr="001D326D">
        <w:rPr>
          <w:rFonts w:ascii="Arial" w:hAnsi="Arial" w:cs="Arial"/>
          <w:sz w:val="22"/>
          <w:szCs w:val="22"/>
        </w:rPr>
        <w:t xml:space="preserve">) </w:t>
      </w:r>
      <w:r w:rsidR="00BC03F9" w:rsidRPr="001D326D">
        <w:rPr>
          <w:rFonts w:ascii="Arial" w:hAnsi="Arial" w:cs="Arial"/>
          <w:sz w:val="22"/>
          <w:szCs w:val="22"/>
        </w:rPr>
        <w:t xml:space="preserve">u odnosu na planirano </w:t>
      </w:r>
      <w:r w:rsidR="00AD4283" w:rsidRPr="001D326D">
        <w:rPr>
          <w:rFonts w:ascii="Arial" w:hAnsi="Arial" w:cs="Arial"/>
          <w:sz w:val="22"/>
          <w:szCs w:val="22"/>
        </w:rPr>
        <w:t xml:space="preserve">je </w:t>
      </w:r>
      <w:r w:rsidR="00E438E7" w:rsidRPr="001D326D">
        <w:rPr>
          <w:rFonts w:ascii="Arial" w:hAnsi="Arial" w:cs="Arial"/>
          <w:sz w:val="22"/>
          <w:szCs w:val="22"/>
        </w:rPr>
        <w:t>8</w:t>
      </w:r>
      <w:r w:rsidR="00D91969">
        <w:rPr>
          <w:rFonts w:ascii="Arial" w:hAnsi="Arial" w:cs="Arial"/>
          <w:sz w:val="22"/>
          <w:szCs w:val="22"/>
        </w:rPr>
        <w:t>7</w:t>
      </w:r>
      <w:r w:rsidR="00E438E7" w:rsidRPr="001D326D">
        <w:rPr>
          <w:rFonts w:ascii="Arial" w:hAnsi="Arial" w:cs="Arial"/>
          <w:sz w:val="22"/>
          <w:szCs w:val="22"/>
        </w:rPr>
        <w:t>,</w:t>
      </w:r>
      <w:r w:rsidR="00D91969">
        <w:rPr>
          <w:rFonts w:ascii="Arial" w:hAnsi="Arial" w:cs="Arial"/>
          <w:sz w:val="22"/>
          <w:szCs w:val="22"/>
        </w:rPr>
        <w:t>07</w:t>
      </w:r>
      <w:r w:rsidR="00AD4283" w:rsidRPr="001D326D">
        <w:rPr>
          <w:rFonts w:ascii="Arial" w:hAnsi="Arial" w:cs="Arial"/>
          <w:sz w:val="22"/>
          <w:szCs w:val="22"/>
        </w:rPr>
        <w:t xml:space="preserve">%. </w:t>
      </w:r>
    </w:p>
    <w:p w14:paraId="22257E10" w14:textId="6463757A" w:rsidR="00073009" w:rsidRPr="001D326D" w:rsidRDefault="00073009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Indeks </w:t>
      </w:r>
      <w:r w:rsidR="00C648B2" w:rsidRPr="001D326D">
        <w:rPr>
          <w:rFonts w:ascii="Arial" w:hAnsi="Arial" w:cs="Arial"/>
          <w:sz w:val="22"/>
          <w:szCs w:val="22"/>
        </w:rPr>
        <w:t>izvršenja</w:t>
      </w:r>
      <w:r w:rsidRPr="001D326D">
        <w:rPr>
          <w:rFonts w:ascii="Arial" w:hAnsi="Arial" w:cs="Arial"/>
          <w:sz w:val="22"/>
          <w:szCs w:val="22"/>
        </w:rPr>
        <w:t xml:space="preserve"> rashoda u odnosu na planirane</w:t>
      </w:r>
      <w:r w:rsidR="00BC03F9" w:rsidRPr="001D326D">
        <w:rPr>
          <w:rFonts w:ascii="Arial" w:hAnsi="Arial" w:cs="Arial"/>
          <w:sz w:val="22"/>
          <w:szCs w:val="22"/>
        </w:rPr>
        <w:t xml:space="preserve"> rashode</w:t>
      </w:r>
      <w:r w:rsidRPr="001D326D">
        <w:rPr>
          <w:rFonts w:ascii="Arial" w:hAnsi="Arial" w:cs="Arial"/>
          <w:sz w:val="22"/>
          <w:szCs w:val="22"/>
        </w:rPr>
        <w:t xml:space="preserve"> za izvor financiranja od Ministarstva kulture</w:t>
      </w:r>
      <w:r w:rsidR="00E438E7" w:rsidRPr="001D326D">
        <w:rPr>
          <w:rFonts w:ascii="Arial" w:hAnsi="Arial" w:cs="Arial"/>
          <w:sz w:val="22"/>
          <w:szCs w:val="22"/>
        </w:rPr>
        <w:t xml:space="preserve"> i medija</w:t>
      </w:r>
      <w:r w:rsidRPr="001D326D">
        <w:rPr>
          <w:rFonts w:ascii="Arial" w:hAnsi="Arial" w:cs="Arial"/>
          <w:sz w:val="22"/>
          <w:szCs w:val="22"/>
        </w:rPr>
        <w:t xml:space="preserve"> i Županije </w:t>
      </w:r>
      <w:r w:rsidR="00BC03F9" w:rsidRPr="001D326D">
        <w:rPr>
          <w:rFonts w:ascii="Arial" w:hAnsi="Arial" w:cs="Arial"/>
          <w:sz w:val="22"/>
          <w:szCs w:val="22"/>
        </w:rPr>
        <w:t xml:space="preserve">Splitsko-dalmatinske </w:t>
      </w:r>
      <w:r w:rsidRPr="001D326D">
        <w:rPr>
          <w:rFonts w:ascii="Arial" w:hAnsi="Arial" w:cs="Arial"/>
          <w:sz w:val="22"/>
          <w:szCs w:val="22"/>
        </w:rPr>
        <w:t>(</w:t>
      </w:r>
      <w:r w:rsidR="00BC03F9" w:rsidRPr="001D326D">
        <w:rPr>
          <w:rFonts w:ascii="Arial" w:hAnsi="Arial" w:cs="Arial"/>
          <w:sz w:val="22"/>
          <w:szCs w:val="22"/>
        </w:rPr>
        <w:t xml:space="preserve">izvor </w:t>
      </w:r>
      <w:r w:rsidRPr="001D326D">
        <w:rPr>
          <w:rFonts w:ascii="Arial" w:hAnsi="Arial" w:cs="Arial"/>
          <w:sz w:val="22"/>
          <w:szCs w:val="22"/>
        </w:rPr>
        <w:t xml:space="preserve">531 i 541) je </w:t>
      </w:r>
      <w:r w:rsidR="00D91969">
        <w:rPr>
          <w:rFonts w:ascii="Arial" w:hAnsi="Arial" w:cs="Arial"/>
          <w:sz w:val="22"/>
          <w:szCs w:val="22"/>
        </w:rPr>
        <w:t>37,96</w:t>
      </w:r>
      <w:r w:rsidRPr="001D326D">
        <w:rPr>
          <w:rFonts w:ascii="Arial" w:hAnsi="Arial" w:cs="Arial"/>
          <w:sz w:val="22"/>
          <w:szCs w:val="22"/>
        </w:rPr>
        <w:t xml:space="preserve">%  što znači da su </w:t>
      </w:r>
      <w:r w:rsidR="00E438E7" w:rsidRPr="001D326D">
        <w:rPr>
          <w:rFonts w:ascii="Arial" w:hAnsi="Arial" w:cs="Arial"/>
          <w:sz w:val="22"/>
          <w:szCs w:val="22"/>
        </w:rPr>
        <w:t xml:space="preserve">ostvareni </w:t>
      </w:r>
      <w:r w:rsidRPr="001D326D">
        <w:rPr>
          <w:rFonts w:ascii="Arial" w:hAnsi="Arial" w:cs="Arial"/>
          <w:sz w:val="22"/>
          <w:szCs w:val="22"/>
        </w:rPr>
        <w:t xml:space="preserve">prihodi </w:t>
      </w:r>
      <w:r w:rsidR="00E438E7" w:rsidRPr="001D326D">
        <w:rPr>
          <w:rFonts w:ascii="Arial" w:hAnsi="Arial" w:cs="Arial"/>
          <w:sz w:val="22"/>
          <w:szCs w:val="22"/>
        </w:rPr>
        <w:t xml:space="preserve">od uplate Ministarstva kulture i medija  u iznosu od 80% uplaćeni u </w:t>
      </w:r>
      <w:r w:rsidR="004909D8" w:rsidRPr="001D326D">
        <w:rPr>
          <w:rFonts w:ascii="Arial" w:hAnsi="Arial" w:cs="Arial"/>
          <w:sz w:val="22"/>
          <w:szCs w:val="22"/>
        </w:rPr>
        <w:t>ci</w:t>
      </w:r>
      <w:r w:rsidR="00E438E7" w:rsidRPr="001D326D">
        <w:rPr>
          <w:rFonts w:ascii="Arial" w:hAnsi="Arial" w:cs="Arial"/>
          <w:sz w:val="22"/>
          <w:szCs w:val="22"/>
        </w:rPr>
        <w:t>jelosti a</w:t>
      </w:r>
      <w:r w:rsidRPr="001D326D">
        <w:rPr>
          <w:rFonts w:ascii="Arial" w:hAnsi="Arial" w:cs="Arial"/>
          <w:sz w:val="22"/>
          <w:szCs w:val="22"/>
        </w:rPr>
        <w:t xml:space="preserve"> rashodi ostvareni prema planiranim programima.</w:t>
      </w:r>
    </w:p>
    <w:p w14:paraId="1361F432" w14:textId="569EC16E" w:rsidR="006625D5" w:rsidRDefault="006625D5" w:rsidP="001D326D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Hlk204095134"/>
      <w:r w:rsidRPr="001D326D">
        <w:rPr>
          <w:rFonts w:ascii="Arial" w:hAnsi="Arial" w:cs="Arial"/>
          <w:sz w:val="22"/>
          <w:szCs w:val="22"/>
        </w:rPr>
        <w:t xml:space="preserve">Planirani prihod i rashod iz </w:t>
      </w:r>
      <w:r w:rsidR="004909D8" w:rsidRPr="001D326D">
        <w:rPr>
          <w:rFonts w:ascii="Arial" w:hAnsi="Arial" w:cs="Arial"/>
          <w:sz w:val="22"/>
          <w:szCs w:val="22"/>
        </w:rPr>
        <w:t>Ž</w:t>
      </w:r>
      <w:r w:rsidRPr="001D326D">
        <w:rPr>
          <w:rFonts w:ascii="Arial" w:hAnsi="Arial" w:cs="Arial"/>
          <w:sz w:val="22"/>
          <w:szCs w:val="22"/>
        </w:rPr>
        <w:t xml:space="preserve">upanijskog proračuna za tisak </w:t>
      </w:r>
      <w:r w:rsidR="00D91969">
        <w:rPr>
          <w:rFonts w:ascii="Arial" w:hAnsi="Arial" w:cs="Arial"/>
          <w:sz w:val="22"/>
          <w:szCs w:val="22"/>
        </w:rPr>
        <w:t>publikacija</w:t>
      </w:r>
      <w:r w:rsidRPr="001D326D">
        <w:rPr>
          <w:rFonts w:ascii="Arial" w:hAnsi="Arial" w:cs="Arial"/>
          <w:sz w:val="22"/>
          <w:szCs w:val="22"/>
        </w:rPr>
        <w:t xml:space="preserve"> bit će ostvaren u slijedećem obračunskom razdoblju.</w:t>
      </w:r>
    </w:p>
    <w:p w14:paraId="0347CE0D" w14:textId="77777777" w:rsidR="00B472EA" w:rsidRPr="001D326D" w:rsidRDefault="00B472EA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p w14:paraId="2FE1E779" w14:textId="4D7C9B18" w:rsidR="00073009" w:rsidRPr="001D326D" w:rsidRDefault="00AB05F6" w:rsidP="001D32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311 – VLASTITI PRIHODI </w:t>
      </w:r>
    </w:p>
    <w:p w14:paraId="2B2E76BB" w14:textId="6CBDA9FC" w:rsidR="00445515" w:rsidRPr="001D326D" w:rsidRDefault="00EF2545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Na vlastitim prihodima</w:t>
      </w:r>
      <w:r w:rsidR="00D27D6E" w:rsidRPr="001D326D">
        <w:rPr>
          <w:rFonts w:ascii="Arial" w:hAnsi="Arial" w:cs="Arial"/>
          <w:sz w:val="22"/>
          <w:szCs w:val="22"/>
        </w:rPr>
        <w:t xml:space="preserve"> – račun 66 izvor 311</w:t>
      </w:r>
      <w:r w:rsidR="0032481F" w:rsidRPr="001D326D">
        <w:rPr>
          <w:rFonts w:ascii="Arial" w:hAnsi="Arial" w:cs="Arial"/>
          <w:sz w:val="22"/>
          <w:szCs w:val="22"/>
        </w:rPr>
        <w:t xml:space="preserve"> (prodaja suvenira i iznajmljivanje prostora)</w:t>
      </w:r>
      <w:r w:rsidRPr="001D326D">
        <w:rPr>
          <w:rFonts w:ascii="Arial" w:hAnsi="Arial" w:cs="Arial"/>
          <w:sz w:val="22"/>
          <w:szCs w:val="22"/>
        </w:rPr>
        <w:t xml:space="preserve"> ostvarenj</w:t>
      </w:r>
      <w:r w:rsidR="006024DA" w:rsidRPr="001D326D">
        <w:rPr>
          <w:rFonts w:ascii="Arial" w:hAnsi="Arial" w:cs="Arial"/>
          <w:sz w:val="22"/>
          <w:szCs w:val="22"/>
        </w:rPr>
        <w:t>e</w:t>
      </w:r>
      <w:r w:rsidR="00D27D6E" w:rsidRPr="001D326D">
        <w:rPr>
          <w:rFonts w:ascii="Arial" w:hAnsi="Arial" w:cs="Arial"/>
          <w:sz w:val="22"/>
          <w:szCs w:val="22"/>
        </w:rPr>
        <w:t xml:space="preserve"> </w:t>
      </w:r>
      <w:r w:rsidR="0032481F" w:rsidRPr="001D326D">
        <w:rPr>
          <w:rFonts w:ascii="Arial" w:hAnsi="Arial" w:cs="Arial"/>
          <w:sz w:val="22"/>
          <w:szCs w:val="22"/>
        </w:rPr>
        <w:t>prihoda</w:t>
      </w:r>
      <w:r w:rsidR="00D27D6E" w:rsidRPr="001D326D">
        <w:rPr>
          <w:rFonts w:ascii="Arial" w:hAnsi="Arial" w:cs="Arial"/>
          <w:sz w:val="22"/>
          <w:szCs w:val="22"/>
        </w:rPr>
        <w:t xml:space="preserve"> </w:t>
      </w:r>
      <w:r w:rsidR="004909D8" w:rsidRPr="001D326D">
        <w:rPr>
          <w:rFonts w:ascii="Arial" w:hAnsi="Arial" w:cs="Arial"/>
          <w:sz w:val="22"/>
          <w:szCs w:val="22"/>
        </w:rPr>
        <w:t xml:space="preserve">u </w:t>
      </w:r>
      <w:r w:rsidR="00D27D6E" w:rsidRPr="001D326D">
        <w:rPr>
          <w:rFonts w:ascii="Arial" w:hAnsi="Arial" w:cs="Arial"/>
          <w:sz w:val="22"/>
          <w:szCs w:val="22"/>
        </w:rPr>
        <w:t>odnosu na plan</w:t>
      </w:r>
      <w:r w:rsidRPr="001D326D">
        <w:rPr>
          <w:rFonts w:ascii="Arial" w:hAnsi="Arial" w:cs="Arial"/>
          <w:sz w:val="22"/>
          <w:szCs w:val="22"/>
        </w:rPr>
        <w:t xml:space="preserve"> </w:t>
      </w:r>
      <w:r w:rsidR="006024DA" w:rsidRPr="001D326D">
        <w:rPr>
          <w:rFonts w:ascii="Arial" w:hAnsi="Arial" w:cs="Arial"/>
          <w:sz w:val="22"/>
          <w:szCs w:val="22"/>
        </w:rPr>
        <w:t xml:space="preserve">iznosi </w:t>
      </w:r>
      <w:r w:rsidR="00C72DE1">
        <w:rPr>
          <w:rFonts w:ascii="Arial" w:hAnsi="Arial" w:cs="Arial"/>
          <w:sz w:val="22"/>
          <w:szCs w:val="22"/>
        </w:rPr>
        <w:t>71,27</w:t>
      </w:r>
      <w:r w:rsidR="006024DA" w:rsidRPr="001D326D">
        <w:rPr>
          <w:rFonts w:ascii="Arial" w:hAnsi="Arial" w:cs="Arial"/>
          <w:sz w:val="22"/>
          <w:szCs w:val="22"/>
        </w:rPr>
        <w:t>%.</w:t>
      </w:r>
      <w:r w:rsidR="001D326D">
        <w:rPr>
          <w:rFonts w:ascii="Arial" w:hAnsi="Arial" w:cs="Arial"/>
          <w:sz w:val="22"/>
          <w:szCs w:val="22"/>
        </w:rPr>
        <w:t xml:space="preserve"> </w:t>
      </w:r>
      <w:r w:rsidR="00D27D6E" w:rsidRPr="001D326D">
        <w:rPr>
          <w:rFonts w:ascii="Arial" w:hAnsi="Arial" w:cs="Arial"/>
          <w:sz w:val="22"/>
          <w:szCs w:val="22"/>
        </w:rPr>
        <w:t xml:space="preserve">Indeks </w:t>
      </w:r>
      <w:r w:rsidR="00C648B2" w:rsidRPr="001D326D">
        <w:rPr>
          <w:rFonts w:ascii="Arial" w:hAnsi="Arial" w:cs="Arial"/>
          <w:sz w:val="22"/>
          <w:szCs w:val="22"/>
        </w:rPr>
        <w:t>izvršenja</w:t>
      </w:r>
      <w:r w:rsidR="00D27D6E" w:rsidRPr="001D326D">
        <w:rPr>
          <w:rFonts w:ascii="Arial" w:hAnsi="Arial" w:cs="Arial"/>
          <w:sz w:val="22"/>
          <w:szCs w:val="22"/>
        </w:rPr>
        <w:t xml:space="preserve"> rashoda na vlastitim prihodima</w:t>
      </w:r>
      <w:r w:rsidR="006D7161" w:rsidRPr="001D326D">
        <w:rPr>
          <w:rFonts w:ascii="Arial" w:hAnsi="Arial" w:cs="Arial"/>
          <w:sz w:val="22"/>
          <w:szCs w:val="22"/>
        </w:rPr>
        <w:t xml:space="preserve"> u</w:t>
      </w:r>
      <w:r w:rsidR="00D27D6E" w:rsidRPr="001D326D">
        <w:rPr>
          <w:rFonts w:ascii="Arial" w:hAnsi="Arial" w:cs="Arial"/>
          <w:sz w:val="22"/>
          <w:szCs w:val="22"/>
        </w:rPr>
        <w:t xml:space="preserve"> odnosu na plan je </w:t>
      </w:r>
      <w:r w:rsidR="00C72DE1">
        <w:rPr>
          <w:rFonts w:ascii="Arial" w:hAnsi="Arial" w:cs="Arial"/>
          <w:sz w:val="22"/>
          <w:szCs w:val="22"/>
        </w:rPr>
        <w:t>63,89</w:t>
      </w:r>
      <w:r w:rsidR="00D27D6E" w:rsidRPr="001D326D">
        <w:rPr>
          <w:rFonts w:ascii="Arial" w:hAnsi="Arial" w:cs="Arial"/>
          <w:sz w:val="22"/>
          <w:szCs w:val="22"/>
        </w:rPr>
        <w:t xml:space="preserve"> %.</w:t>
      </w:r>
      <w:r w:rsidR="001D326D">
        <w:rPr>
          <w:rFonts w:ascii="Arial" w:hAnsi="Arial" w:cs="Arial"/>
          <w:sz w:val="22"/>
          <w:szCs w:val="22"/>
        </w:rPr>
        <w:t xml:space="preserve"> </w:t>
      </w:r>
      <w:r w:rsidR="00445515">
        <w:rPr>
          <w:rFonts w:ascii="Arial" w:hAnsi="Arial" w:cs="Arial"/>
          <w:sz w:val="22"/>
          <w:szCs w:val="22"/>
        </w:rPr>
        <w:t>Rashodi i prihodi po ovom izvoru su utrošeni prema planiranim programima za ovo obračunsko razdoblje.</w:t>
      </w:r>
    </w:p>
    <w:p w14:paraId="47B1D09E" w14:textId="77777777" w:rsidR="00934606" w:rsidRPr="001D326D" w:rsidRDefault="00934606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0B9D1811" w14:textId="73E4C916" w:rsidR="00876DFE" w:rsidRPr="001D326D" w:rsidRDefault="004C004B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U odnosu na isto lanjsko razdoblje prihodi su izvršeni više za oko </w:t>
      </w:r>
      <w:r w:rsidR="00CD25BD">
        <w:rPr>
          <w:rFonts w:ascii="Arial" w:hAnsi="Arial" w:cs="Arial"/>
          <w:sz w:val="22"/>
          <w:szCs w:val="22"/>
        </w:rPr>
        <w:t>19,62</w:t>
      </w:r>
      <w:r w:rsidRPr="001D326D">
        <w:rPr>
          <w:rFonts w:ascii="Arial" w:hAnsi="Arial" w:cs="Arial"/>
          <w:sz w:val="22"/>
          <w:szCs w:val="22"/>
        </w:rPr>
        <w:t xml:space="preserve">% i to zbog više planiranih </w:t>
      </w:r>
      <w:r w:rsidR="00D87D66" w:rsidRPr="001D326D">
        <w:rPr>
          <w:rFonts w:ascii="Arial" w:hAnsi="Arial" w:cs="Arial"/>
          <w:sz w:val="22"/>
          <w:szCs w:val="22"/>
        </w:rPr>
        <w:t xml:space="preserve">i ostvarenih prihoda po svim izvorima posebno </w:t>
      </w:r>
      <w:r w:rsidRPr="001D326D">
        <w:rPr>
          <w:rFonts w:ascii="Arial" w:hAnsi="Arial" w:cs="Arial"/>
          <w:sz w:val="22"/>
          <w:szCs w:val="22"/>
        </w:rPr>
        <w:t xml:space="preserve">prihoda iz nadležnog </w:t>
      </w:r>
      <w:r w:rsidR="002918DC" w:rsidRPr="001D326D">
        <w:rPr>
          <w:rFonts w:ascii="Arial" w:hAnsi="Arial" w:cs="Arial"/>
          <w:sz w:val="22"/>
          <w:szCs w:val="22"/>
        </w:rPr>
        <w:t xml:space="preserve">i državnog </w:t>
      </w:r>
      <w:r w:rsidRPr="001D326D">
        <w:rPr>
          <w:rFonts w:ascii="Arial" w:hAnsi="Arial" w:cs="Arial"/>
          <w:sz w:val="22"/>
          <w:szCs w:val="22"/>
        </w:rPr>
        <w:t>proračuna</w:t>
      </w:r>
      <w:r w:rsidR="00D44E3F" w:rsidRPr="001D326D">
        <w:rPr>
          <w:rFonts w:ascii="Arial" w:hAnsi="Arial" w:cs="Arial"/>
          <w:sz w:val="22"/>
          <w:szCs w:val="22"/>
        </w:rPr>
        <w:t>,</w:t>
      </w:r>
      <w:r w:rsidRPr="001D326D">
        <w:rPr>
          <w:rFonts w:ascii="Arial" w:hAnsi="Arial" w:cs="Arial"/>
          <w:sz w:val="22"/>
          <w:szCs w:val="22"/>
        </w:rPr>
        <w:t xml:space="preserve"> a i prihoda od </w:t>
      </w:r>
      <w:r w:rsidR="008C0FEE" w:rsidRPr="001D326D">
        <w:rPr>
          <w:rFonts w:ascii="Arial" w:hAnsi="Arial" w:cs="Arial"/>
          <w:sz w:val="22"/>
          <w:szCs w:val="22"/>
        </w:rPr>
        <w:t xml:space="preserve">vlastite </w:t>
      </w:r>
      <w:r w:rsidRPr="001D326D">
        <w:rPr>
          <w:rFonts w:ascii="Arial" w:hAnsi="Arial" w:cs="Arial"/>
          <w:sz w:val="22"/>
          <w:szCs w:val="22"/>
        </w:rPr>
        <w:t xml:space="preserve">djelatnosti u </w:t>
      </w:r>
      <w:r w:rsidR="00BC03F9" w:rsidRPr="001D326D">
        <w:rPr>
          <w:rFonts w:ascii="Arial" w:hAnsi="Arial" w:cs="Arial"/>
          <w:sz w:val="22"/>
          <w:szCs w:val="22"/>
        </w:rPr>
        <w:t>Galeriji umjetnina</w:t>
      </w:r>
      <w:r w:rsidRPr="001D326D">
        <w:rPr>
          <w:rFonts w:ascii="Arial" w:hAnsi="Arial" w:cs="Arial"/>
          <w:sz w:val="22"/>
          <w:szCs w:val="22"/>
        </w:rPr>
        <w:t xml:space="preserve"> u okviru bolje turističke sezone.</w:t>
      </w:r>
    </w:p>
    <w:p w14:paraId="24B0EF69" w14:textId="4CE7B0CD" w:rsidR="00343BB3" w:rsidRPr="001D326D" w:rsidRDefault="00343BB3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 xml:space="preserve">Rashodi su u odnosu na lanjsko razdoblje izvršeni više za </w:t>
      </w:r>
      <w:r w:rsidR="00CD25BD">
        <w:rPr>
          <w:rFonts w:ascii="Arial" w:hAnsi="Arial" w:cs="Arial"/>
          <w:sz w:val="22"/>
          <w:szCs w:val="22"/>
        </w:rPr>
        <w:t>29,57</w:t>
      </w:r>
      <w:r w:rsidR="002918DC" w:rsidRPr="001D326D">
        <w:rPr>
          <w:rFonts w:ascii="Arial" w:hAnsi="Arial" w:cs="Arial"/>
          <w:sz w:val="22"/>
          <w:szCs w:val="22"/>
        </w:rPr>
        <w:t xml:space="preserve"> </w:t>
      </w:r>
      <w:r w:rsidR="00E70863" w:rsidRPr="001D326D">
        <w:rPr>
          <w:rFonts w:ascii="Arial" w:hAnsi="Arial" w:cs="Arial"/>
          <w:sz w:val="22"/>
          <w:szCs w:val="22"/>
        </w:rPr>
        <w:t>% iz razloga što su povećani planom predviđeni rashodi za zaposlene (plaće, jubilarne nagrade</w:t>
      </w:r>
      <w:r w:rsidR="00CD25BD">
        <w:rPr>
          <w:rFonts w:ascii="Arial" w:hAnsi="Arial" w:cs="Arial"/>
          <w:sz w:val="22"/>
          <w:szCs w:val="22"/>
        </w:rPr>
        <w:t xml:space="preserve"> i ostali rashodi za zaposlene),</w:t>
      </w:r>
      <w:r w:rsidR="00E70863" w:rsidRPr="001D326D">
        <w:rPr>
          <w:rFonts w:ascii="Arial" w:hAnsi="Arial" w:cs="Arial"/>
          <w:sz w:val="22"/>
          <w:szCs w:val="22"/>
        </w:rPr>
        <w:t xml:space="preserve"> rashodi za programe koje je odobril</w:t>
      </w:r>
      <w:r w:rsidR="0035788F">
        <w:rPr>
          <w:rFonts w:ascii="Arial" w:hAnsi="Arial" w:cs="Arial"/>
          <w:sz w:val="22"/>
          <w:szCs w:val="22"/>
        </w:rPr>
        <w:t xml:space="preserve">o Ministarstvo kulture i medija te razne usluge tekućeg i investicijskog održavanja odnosno popravci (puknuće glavne vodovodne cijevi </w:t>
      </w:r>
      <w:r w:rsidR="00AF3FFA">
        <w:rPr>
          <w:rFonts w:ascii="Arial" w:hAnsi="Arial" w:cs="Arial"/>
          <w:sz w:val="22"/>
          <w:szCs w:val="22"/>
        </w:rPr>
        <w:t xml:space="preserve">u zgradi u Ulici kralja Tomislava </w:t>
      </w:r>
      <w:r w:rsidR="0035788F">
        <w:rPr>
          <w:rFonts w:ascii="Arial" w:hAnsi="Arial" w:cs="Arial"/>
          <w:sz w:val="22"/>
          <w:szCs w:val="22"/>
        </w:rPr>
        <w:t xml:space="preserve">i popravak krova </w:t>
      </w:r>
      <w:r w:rsidR="00AF3FFA">
        <w:rPr>
          <w:rFonts w:ascii="Arial" w:hAnsi="Arial" w:cs="Arial"/>
          <w:sz w:val="22"/>
          <w:szCs w:val="22"/>
        </w:rPr>
        <w:t>na zgradi u Lovretskoj ulici</w:t>
      </w:r>
      <w:bookmarkStart w:id="1" w:name="_GoBack"/>
      <w:bookmarkEnd w:id="1"/>
      <w:r w:rsidR="0035788F">
        <w:rPr>
          <w:rFonts w:ascii="Arial" w:hAnsi="Arial" w:cs="Arial"/>
          <w:sz w:val="22"/>
          <w:szCs w:val="22"/>
        </w:rPr>
        <w:t>) i ulaganja u opremu (reflektori za izložbeni prostor).</w:t>
      </w:r>
    </w:p>
    <w:p w14:paraId="32DD6191" w14:textId="77777777" w:rsidR="001D326D" w:rsidRDefault="001D326D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71F4CA05" w14:textId="1102CE42" w:rsidR="00BF0996" w:rsidRDefault="00EF2545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Ostvarenje prihoda i rashoda u navedim postotcima</w:t>
      </w:r>
      <w:r w:rsidR="00343BB3" w:rsidRPr="001D326D">
        <w:rPr>
          <w:rFonts w:ascii="Arial" w:hAnsi="Arial" w:cs="Arial"/>
          <w:sz w:val="22"/>
          <w:szCs w:val="22"/>
        </w:rPr>
        <w:t xml:space="preserve"> tj. kako je i planirano</w:t>
      </w:r>
      <w:r w:rsidRPr="001D326D">
        <w:rPr>
          <w:rFonts w:ascii="Arial" w:hAnsi="Arial" w:cs="Arial"/>
          <w:sz w:val="22"/>
          <w:szCs w:val="22"/>
        </w:rPr>
        <w:t xml:space="preserve"> znači ostvarenje </w:t>
      </w:r>
      <w:r w:rsidR="00343BB3" w:rsidRPr="001D326D">
        <w:rPr>
          <w:rFonts w:ascii="Arial" w:hAnsi="Arial" w:cs="Arial"/>
          <w:sz w:val="22"/>
          <w:szCs w:val="22"/>
        </w:rPr>
        <w:t>planiranih</w:t>
      </w:r>
      <w:r w:rsidRPr="001D326D">
        <w:rPr>
          <w:rFonts w:ascii="Arial" w:hAnsi="Arial" w:cs="Arial"/>
          <w:sz w:val="22"/>
          <w:szCs w:val="22"/>
        </w:rPr>
        <w:t xml:space="preserve"> programa i aktivnosti.</w:t>
      </w:r>
    </w:p>
    <w:p w14:paraId="33AF776B" w14:textId="77777777" w:rsidR="00BF0996" w:rsidRDefault="00BF099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76EF0DA" w14:textId="77777777" w:rsidR="004457CF" w:rsidRPr="001D326D" w:rsidRDefault="004457CF" w:rsidP="001D326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1D326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OBRAZLOŽENJE POSEBNOG DIJELA </w:t>
      </w:r>
    </w:p>
    <w:p w14:paraId="261AC166" w14:textId="77777777" w:rsidR="004457CF" w:rsidRPr="001D326D" w:rsidRDefault="004457CF" w:rsidP="001D326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1D326D">
        <w:rPr>
          <w:rFonts w:ascii="Arial" w:hAnsi="Arial" w:cs="Arial"/>
          <w:b/>
          <w:sz w:val="22"/>
          <w:szCs w:val="22"/>
        </w:rPr>
        <w:t>PROGRAM:</w:t>
      </w:r>
    </w:p>
    <w:p w14:paraId="035F4DF3" w14:textId="77777777" w:rsidR="00C040C4" w:rsidRPr="00C040C4" w:rsidRDefault="00C040C4" w:rsidP="00C040C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040C4">
        <w:rPr>
          <w:rFonts w:ascii="Arial" w:hAnsi="Arial" w:cs="Arial"/>
          <w:b/>
          <w:sz w:val="22"/>
          <w:szCs w:val="22"/>
        </w:rPr>
        <w:t xml:space="preserve">MUZEJSKA DJELATNOST (3501) / DJELATNOST GALERIJE UMJETNINA </w:t>
      </w:r>
    </w:p>
    <w:p w14:paraId="2399B770" w14:textId="16B1652F" w:rsidR="00C040C4" w:rsidRPr="001D326D" w:rsidRDefault="00C040C4" w:rsidP="001D326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040C4">
        <w:rPr>
          <w:rFonts w:ascii="Arial" w:hAnsi="Arial" w:cs="Arial"/>
          <w:b/>
          <w:sz w:val="22"/>
          <w:szCs w:val="22"/>
        </w:rPr>
        <w:t>(Aktivnost A3505501)</w:t>
      </w:r>
    </w:p>
    <w:p w14:paraId="4A8D95E6" w14:textId="77777777" w:rsidR="004457CF" w:rsidRPr="001D326D" w:rsidRDefault="004457CF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CILJEVI PROVEDBE PROGRAMA:</w:t>
      </w:r>
    </w:p>
    <w:p w14:paraId="34BC7E62" w14:textId="77777777" w:rsidR="004457CF" w:rsidRPr="001D326D" w:rsidRDefault="004457CF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Predstavljanje umjetničkih djela kroz izložbeni, nakladnički i pedagoški program, zaštita i očuvanje umjetničkih djela, međuinstitucionalna suradnja i razmjena</w:t>
      </w:r>
    </w:p>
    <w:p w14:paraId="3E4949AC" w14:textId="77777777" w:rsidR="004457CF" w:rsidRPr="004457CF" w:rsidRDefault="004457CF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4457CF">
        <w:rPr>
          <w:rFonts w:ascii="Arial" w:hAnsi="Arial" w:cs="Arial"/>
          <w:b/>
          <w:sz w:val="22"/>
          <w:szCs w:val="22"/>
        </w:rPr>
        <w:t>PROJEKT / AKTIVNOST</w:t>
      </w:r>
      <w:r w:rsidRPr="004457CF">
        <w:rPr>
          <w:rFonts w:ascii="Arial" w:hAnsi="Arial" w:cs="Arial"/>
          <w:sz w:val="22"/>
          <w:szCs w:val="22"/>
        </w:rPr>
        <w:t>: Redovna djelatnost Galerije umjetnina Split</w:t>
      </w:r>
    </w:p>
    <w:p w14:paraId="1C9C1DAF" w14:textId="142A7404" w:rsidR="004457CF" w:rsidRPr="004457CF" w:rsidRDefault="004457CF" w:rsidP="001D326D">
      <w:pPr>
        <w:spacing w:line="276" w:lineRule="auto"/>
        <w:rPr>
          <w:rFonts w:ascii="Arial" w:hAnsi="Arial" w:cs="Arial"/>
          <w:sz w:val="22"/>
          <w:szCs w:val="22"/>
        </w:rPr>
      </w:pPr>
      <w:r w:rsidRPr="004457CF">
        <w:rPr>
          <w:rFonts w:ascii="Arial" w:hAnsi="Arial" w:cs="Arial"/>
          <w:sz w:val="22"/>
          <w:szCs w:val="22"/>
        </w:rPr>
        <w:t>izložbena djelatnost, izdavačka djelatnost, pedagoška djelatnost</w:t>
      </w:r>
      <w:r w:rsidR="003A7EC0">
        <w:rPr>
          <w:rFonts w:ascii="Arial" w:hAnsi="Arial" w:cs="Arial"/>
          <w:sz w:val="22"/>
          <w:szCs w:val="22"/>
        </w:rPr>
        <w:t>, međuinstitucionalna suradnja i razmjena</w:t>
      </w:r>
    </w:p>
    <w:p w14:paraId="2C2B8004" w14:textId="77777777" w:rsidR="004457CF" w:rsidRPr="004457CF" w:rsidRDefault="004457CF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p w14:paraId="1BDAF132" w14:textId="300E71CC" w:rsidR="004457CF" w:rsidRPr="004457CF" w:rsidRDefault="004457CF" w:rsidP="001D326D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C5723">
        <w:rPr>
          <w:rFonts w:ascii="Arial" w:hAnsi="Arial" w:cs="Arial"/>
          <w:b/>
          <w:sz w:val="22"/>
          <w:szCs w:val="22"/>
          <w:u w:val="single"/>
        </w:rPr>
        <w:t>PLANSKA VRIJEDNOST</w:t>
      </w:r>
      <w:r w:rsidRPr="004457CF">
        <w:rPr>
          <w:rFonts w:ascii="Arial" w:hAnsi="Arial" w:cs="Arial"/>
          <w:sz w:val="22"/>
          <w:szCs w:val="22"/>
          <w:u w:val="single"/>
        </w:rPr>
        <w:t>:</w:t>
      </w:r>
      <w:r w:rsidR="004B516D">
        <w:rPr>
          <w:rFonts w:ascii="Arial" w:hAnsi="Arial" w:cs="Arial"/>
          <w:sz w:val="22"/>
          <w:szCs w:val="22"/>
          <w:u w:val="single"/>
        </w:rPr>
        <w:t xml:space="preserve"> </w:t>
      </w:r>
      <w:r w:rsidR="00C705FA">
        <w:rPr>
          <w:rFonts w:ascii="Arial" w:hAnsi="Arial" w:cs="Arial"/>
          <w:sz w:val="22"/>
          <w:szCs w:val="22"/>
          <w:u w:val="single"/>
        </w:rPr>
        <w:t>665.990,00</w:t>
      </w:r>
      <w:r w:rsidRPr="004457CF">
        <w:rPr>
          <w:rFonts w:ascii="Arial" w:hAnsi="Arial" w:cs="Arial"/>
          <w:sz w:val="22"/>
          <w:szCs w:val="22"/>
          <w:u w:val="single"/>
        </w:rPr>
        <w:t xml:space="preserve"> </w:t>
      </w:r>
      <w:r w:rsidR="00AB3D11">
        <w:rPr>
          <w:rFonts w:ascii="Arial" w:hAnsi="Arial" w:cs="Arial"/>
          <w:sz w:val="22"/>
          <w:szCs w:val="22"/>
          <w:u w:val="single"/>
        </w:rPr>
        <w:t>eura</w:t>
      </w:r>
      <w:r w:rsidRPr="001D326D">
        <w:rPr>
          <w:rFonts w:ascii="Arial" w:hAnsi="Arial" w:cs="Arial"/>
          <w:sz w:val="22"/>
          <w:szCs w:val="22"/>
          <w:u w:val="single"/>
        </w:rPr>
        <w:t xml:space="preserve"> </w:t>
      </w:r>
      <w:r w:rsidRPr="004457C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963D98A" w14:textId="7122024E" w:rsidR="004457CF" w:rsidRPr="004457CF" w:rsidRDefault="004457CF" w:rsidP="001D326D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C5723">
        <w:rPr>
          <w:rFonts w:ascii="Arial" w:hAnsi="Arial" w:cs="Arial"/>
          <w:b/>
          <w:sz w:val="22"/>
          <w:szCs w:val="22"/>
          <w:u w:val="single"/>
        </w:rPr>
        <w:t>REALIZACIJA</w:t>
      </w:r>
      <w:r w:rsidRPr="004457CF">
        <w:rPr>
          <w:rFonts w:ascii="Arial" w:hAnsi="Arial" w:cs="Arial"/>
          <w:sz w:val="22"/>
          <w:szCs w:val="22"/>
          <w:u w:val="single"/>
        </w:rPr>
        <w:t xml:space="preserve">: </w:t>
      </w:r>
      <w:r w:rsidR="00AB3D11">
        <w:rPr>
          <w:rFonts w:ascii="Arial" w:hAnsi="Arial" w:cs="Arial"/>
          <w:sz w:val="22"/>
          <w:szCs w:val="22"/>
          <w:u w:val="single"/>
        </w:rPr>
        <w:t>324.459,06 eura</w:t>
      </w:r>
      <w:r w:rsidR="00BF0996">
        <w:rPr>
          <w:rFonts w:ascii="Arial" w:hAnsi="Arial" w:cs="Arial"/>
          <w:sz w:val="22"/>
          <w:szCs w:val="22"/>
          <w:u w:val="single"/>
        </w:rPr>
        <w:t xml:space="preserve"> /</w:t>
      </w:r>
      <w:r w:rsidR="00AB3D11">
        <w:rPr>
          <w:rFonts w:ascii="Arial" w:hAnsi="Arial" w:cs="Arial"/>
          <w:sz w:val="22"/>
          <w:szCs w:val="22"/>
          <w:u w:val="single"/>
        </w:rPr>
        <w:t xml:space="preserve"> </w:t>
      </w:r>
      <w:r w:rsidRPr="001D326D">
        <w:rPr>
          <w:rFonts w:ascii="Arial" w:hAnsi="Arial" w:cs="Arial"/>
          <w:sz w:val="22"/>
          <w:szCs w:val="22"/>
          <w:u w:val="single"/>
        </w:rPr>
        <w:t xml:space="preserve">indeks </w:t>
      </w:r>
      <w:r w:rsidR="00C96B12">
        <w:rPr>
          <w:rFonts w:ascii="Arial" w:hAnsi="Arial" w:cs="Arial"/>
          <w:sz w:val="22"/>
          <w:szCs w:val="22"/>
          <w:u w:val="single"/>
        </w:rPr>
        <w:t>48,72</w:t>
      </w:r>
      <w:r w:rsidRPr="001D326D">
        <w:rPr>
          <w:rFonts w:ascii="Arial" w:hAnsi="Arial" w:cs="Arial"/>
          <w:sz w:val="22"/>
          <w:szCs w:val="22"/>
          <w:u w:val="single"/>
        </w:rPr>
        <w:t>%</w:t>
      </w:r>
    </w:p>
    <w:p w14:paraId="469D5CD2" w14:textId="77777777" w:rsidR="00D77390" w:rsidRPr="001D326D" w:rsidRDefault="00D77390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1DFECE64" w14:textId="77777777" w:rsidR="004457CF" w:rsidRPr="001D326D" w:rsidRDefault="004457CF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OBRAZLOŽENJE:</w:t>
      </w:r>
    </w:p>
    <w:p w14:paraId="53408D98" w14:textId="45DAA056" w:rsidR="004457CF" w:rsidRPr="001D326D" w:rsidRDefault="004457CF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Galerija umjetnina je svoju redovnu djelatnost u razdoblju od 01.01. do 30.06. 202</w:t>
      </w:r>
      <w:r w:rsidR="00410FF1">
        <w:rPr>
          <w:rFonts w:ascii="Arial" w:hAnsi="Arial" w:cs="Arial"/>
          <w:sz w:val="22"/>
          <w:szCs w:val="22"/>
        </w:rPr>
        <w:t>5</w:t>
      </w:r>
      <w:r w:rsidRPr="001D326D">
        <w:rPr>
          <w:rFonts w:ascii="Arial" w:hAnsi="Arial" w:cs="Arial"/>
          <w:sz w:val="22"/>
          <w:szCs w:val="22"/>
        </w:rPr>
        <w:t>. godine izvršila u skladu s planiranim. Izložbeni program je realiziran po predloženom planu</w:t>
      </w:r>
      <w:r w:rsidR="00A767FE">
        <w:rPr>
          <w:rFonts w:ascii="Arial" w:hAnsi="Arial" w:cs="Arial"/>
          <w:sz w:val="22"/>
          <w:szCs w:val="22"/>
        </w:rPr>
        <w:t xml:space="preserve"> uz jednu odobrenu izmjenu, </w:t>
      </w:r>
      <w:r w:rsidRPr="001D326D">
        <w:rPr>
          <w:rFonts w:ascii="Arial" w:hAnsi="Arial" w:cs="Arial"/>
          <w:sz w:val="22"/>
          <w:szCs w:val="22"/>
        </w:rPr>
        <w:t>s ukupno 10 realiziranih izložbenih projekata koje su proveli djelatnici muzeja te vanjski suradnici. Izložbeni programi su realizirani u prostorima Galerije umjetnina predviđenim za povremene izložbe,</w:t>
      </w:r>
      <w:r w:rsidR="005F7C5B">
        <w:rPr>
          <w:rFonts w:ascii="Arial" w:hAnsi="Arial" w:cs="Arial"/>
          <w:sz w:val="22"/>
          <w:szCs w:val="22"/>
        </w:rPr>
        <w:t xml:space="preserve"> te</w:t>
      </w:r>
      <w:r w:rsidRPr="001D326D">
        <w:rPr>
          <w:rFonts w:ascii="Arial" w:hAnsi="Arial" w:cs="Arial"/>
          <w:sz w:val="22"/>
          <w:szCs w:val="22"/>
        </w:rPr>
        <w:t xml:space="preserve"> u prostoru postava muzejske zbirke</w:t>
      </w:r>
      <w:r w:rsidR="005F7C5B">
        <w:rPr>
          <w:rFonts w:ascii="Arial" w:hAnsi="Arial" w:cs="Arial"/>
          <w:sz w:val="22"/>
          <w:szCs w:val="22"/>
        </w:rPr>
        <w:t xml:space="preserve">. </w:t>
      </w:r>
      <w:r w:rsidRPr="001D326D">
        <w:rPr>
          <w:rFonts w:ascii="Arial" w:hAnsi="Arial" w:cs="Arial"/>
          <w:sz w:val="22"/>
          <w:szCs w:val="22"/>
        </w:rPr>
        <w:t xml:space="preserve">Programi su bili popraćeni specijaliziranim vodstvima za stručnu i širu javnost, radionicama i predavanjima. U sklopu nakladničke djelatnosti vezane uz izložbene programe muzeja objavljeno je u tiskanom obliku ukupno </w:t>
      </w:r>
      <w:r w:rsidR="00B94197">
        <w:rPr>
          <w:rFonts w:ascii="Arial" w:hAnsi="Arial" w:cs="Arial"/>
          <w:sz w:val="22"/>
          <w:szCs w:val="22"/>
        </w:rPr>
        <w:t>4</w:t>
      </w:r>
      <w:r w:rsidRPr="001D326D">
        <w:rPr>
          <w:rFonts w:ascii="Arial" w:hAnsi="Arial" w:cs="Arial"/>
          <w:sz w:val="22"/>
          <w:szCs w:val="22"/>
        </w:rPr>
        <w:t xml:space="preserve"> publikacije</w:t>
      </w:r>
      <w:r w:rsidR="002354AC">
        <w:rPr>
          <w:rFonts w:ascii="Arial" w:hAnsi="Arial" w:cs="Arial"/>
          <w:sz w:val="22"/>
          <w:szCs w:val="22"/>
        </w:rPr>
        <w:t>.</w:t>
      </w:r>
      <w:r w:rsidRPr="001D326D">
        <w:rPr>
          <w:rFonts w:ascii="Arial" w:hAnsi="Arial" w:cs="Arial"/>
          <w:sz w:val="22"/>
          <w:szCs w:val="22"/>
        </w:rPr>
        <w:t xml:space="preserve"> Izložbeni program je pratila i djelatnost restauratorske radionice koja skrbi o muzejskoj zbirci i stanju umjetnina pri organizaciji povremenih izložbenih programa. Sve programe Galerije umjetnina je u navedenom razdoblju ukupno posjetilo 13.</w:t>
      </w:r>
      <w:r w:rsidR="0099075B">
        <w:rPr>
          <w:rFonts w:ascii="Arial" w:hAnsi="Arial" w:cs="Arial"/>
          <w:sz w:val="22"/>
          <w:szCs w:val="22"/>
        </w:rPr>
        <w:t>6</w:t>
      </w:r>
      <w:r w:rsidRPr="001D326D">
        <w:rPr>
          <w:rFonts w:ascii="Arial" w:hAnsi="Arial" w:cs="Arial"/>
          <w:sz w:val="22"/>
          <w:szCs w:val="22"/>
        </w:rPr>
        <w:t>00 posjetitelja.</w:t>
      </w:r>
    </w:p>
    <w:p w14:paraId="6E84F40E" w14:textId="77777777" w:rsidR="004457CF" w:rsidRPr="001D326D" w:rsidRDefault="004F0172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Pokazatelj re</w:t>
      </w:r>
      <w:r w:rsidR="004457CF" w:rsidRPr="001D326D">
        <w:rPr>
          <w:rFonts w:ascii="Arial" w:hAnsi="Arial" w:cs="Arial"/>
          <w:sz w:val="22"/>
          <w:szCs w:val="22"/>
        </w:rPr>
        <w:t>zultata: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2489"/>
        <w:gridCol w:w="1177"/>
        <w:gridCol w:w="1239"/>
      </w:tblGrid>
      <w:tr w:rsidR="00C124FF" w:rsidRPr="00F01FC0" w14:paraId="57DE4385" w14:textId="77777777" w:rsidTr="00C124FF">
        <w:trPr>
          <w:trHeight w:val="786"/>
        </w:trPr>
        <w:tc>
          <w:tcPr>
            <w:tcW w:w="2046" w:type="pct"/>
            <w:shd w:val="clear" w:color="000000" w:fill="DDEBF7"/>
            <w:vAlign w:val="center"/>
            <w:hideMark/>
          </w:tcPr>
          <w:p w14:paraId="7D93B63E" w14:textId="77777777" w:rsidR="004457CF" w:rsidRPr="00F01FC0" w:rsidRDefault="004457CF" w:rsidP="001D326D">
            <w:pPr>
              <w:spacing w:line="27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01FC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Pokazatelj rezultata</w:t>
            </w:r>
          </w:p>
        </w:tc>
        <w:tc>
          <w:tcPr>
            <w:tcW w:w="1499" w:type="pct"/>
            <w:shd w:val="clear" w:color="000000" w:fill="DDEBF7"/>
            <w:vAlign w:val="center"/>
            <w:hideMark/>
          </w:tcPr>
          <w:p w14:paraId="26C35DCA" w14:textId="77777777" w:rsidR="004457CF" w:rsidRPr="00F01FC0" w:rsidRDefault="004457CF" w:rsidP="001D326D">
            <w:pPr>
              <w:spacing w:line="27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01FC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Definicija pokazatelja</w:t>
            </w:r>
          </w:p>
        </w:tc>
        <w:tc>
          <w:tcPr>
            <w:tcW w:w="709" w:type="pct"/>
            <w:shd w:val="clear" w:color="000000" w:fill="DDEBF7"/>
            <w:vAlign w:val="center"/>
            <w:hideMark/>
          </w:tcPr>
          <w:p w14:paraId="2FF1CC33" w14:textId="06ED7DE3" w:rsidR="004457CF" w:rsidRPr="00F01FC0" w:rsidRDefault="00C124FF" w:rsidP="001D326D">
            <w:pPr>
              <w:spacing w:line="27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01FC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Planska vrijednost 202</w:t>
            </w:r>
            <w:r w:rsidR="00B94197" w:rsidRPr="00F01FC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</w:t>
            </w:r>
            <w:r w:rsidR="004457CF" w:rsidRPr="00F01FC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46" w:type="pct"/>
            <w:shd w:val="clear" w:color="000000" w:fill="DDEBF7"/>
            <w:vAlign w:val="center"/>
            <w:hideMark/>
          </w:tcPr>
          <w:p w14:paraId="6A3394BF" w14:textId="5D064543" w:rsidR="004457CF" w:rsidRPr="00F01FC0" w:rsidRDefault="004457CF" w:rsidP="001D326D">
            <w:pPr>
              <w:spacing w:line="276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01FC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Realizacija </w:t>
            </w:r>
            <w:r w:rsidR="00C124FF" w:rsidRPr="00F01FC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30.06.202</w:t>
            </w:r>
            <w:r w:rsidR="0099075B" w:rsidRPr="00F01FC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</w:t>
            </w:r>
          </w:p>
        </w:tc>
      </w:tr>
      <w:tr w:rsidR="00C124FF" w:rsidRPr="001D326D" w14:paraId="040B2FEB" w14:textId="77777777" w:rsidTr="00C124FF">
        <w:trPr>
          <w:trHeight w:val="300"/>
        </w:trPr>
        <w:tc>
          <w:tcPr>
            <w:tcW w:w="2046" w:type="pct"/>
            <w:shd w:val="clear" w:color="auto" w:fill="auto"/>
            <w:noWrap/>
            <w:vAlign w:val="bottom"/>
            <w:hideMark/>
          </w:tcPr>
          <w:p w14:paraId="04D120E2" w14:textId="77777777" w:rsidR="004457CF" w:rsidRPr="004457CF" w:rsidRDefault="004457CF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457CF">
              <w:rPr>
                <w:rFonts w:ascii="Arial" w:hAnsi="Arial" w:cs="Arial"/>
                <w:sz w:val="22"/>
                <w:szCs w:val="22"/>
              </w:rPr>
              <w:t>Ukupan broj izložbenih programa</w:t>
            </w:r>
          </w:p>
        </w:tc>
        <w:tc>
          <w:tcPr>
            <w:tcW w:w="1499" w:type="pct"/>
            <w:shd w:val="clear" w:color="auto" w:fill="auto"/>
            <w:noWrap/>
            <w:vAlign w:val="bottom"/>
            <w:hideMark/>
          </w:tcPr>
          <w:p w14:paraId="65E7303A" w14:textId="77777777" w:rsidR="004457CF" w:rsidRPr="004457CF" w:rsidRDefault="004457CF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457CF">
              <w:rPr>
                <w:rFonts w:ascii="Arial" w:hAnsi="Arial" w:cs="Arial"/>
                <w:sz w:val="22"/>
                <w:szCs w:val="22"/>
              </w:rPr>
              <w:t>Izložbeni program</w:t>
            </w:r>
          </w:p>
        </w:tc>
        <w:tc>
          <w:tcPr>
            <w:tcW w:w="709" w:type="pct"/>
            <w:shd w:val="clear" w:color="auto" w:fill="auto"/>
            <w:noWrap/>
            <w:vAlign w:val="bottom"/>
          </w:tcPr>
          <w:p w14:paraId="71320EC3" w14:textId="41405D66" w:rsidR="004457CF" w:rsidRPr="004457CF" w:rsidRDefault="004457CF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CF">
              <w:rPr>
                <w:rFonts w:ascii="Arial" w:hAnsi="Arial" w:cs="Arial"/>
                <w:sz w:val="22"/>
                <w:szCs w:val="22"/>
              </w:rPr>
              <w:t>1</w:t>
            </w:r>
            <w:r w:rsidR="00C514F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286D4C0C" w14:textId="77777777" w:rsidR="004457CF" w:rsidRPr="004457CF" w:rsidRDefault="00C124FF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326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C124FF" w:rsidRPr="001D326D" w14:paraId="5097ED0C" w14:textId="77777777" w:rsidTr="00C124FF">
        <w:trPr>
          <w:trHeight w:val="300"/>
        </w:trPr>
        <w:tc>
          <w:tcPr>
            <w:tcW w:w="2046" w:type="pct"/>
            <w:shd w:val="clear" w:color="auto" w:fill="auto"/>
            <w:noWrap/>
            <w:vAlign w:val="bottom"/>
            <w:hideMark/>
          </w:tcPr>
          <w:p w14:paraId="3C3A0FC1" w14:textId="77777777" w:rsidR="004457CF" w:rsidRPr="004457CF" w:rsidRDefault="004457CF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457CF">
              <w:rPr>
                <w:rFonts w:ascii="Arial" w:hAnsi="Arial" w:cs="Arial"/>
                <w:sz w:val="22"/>
                <w:szCs w:val="22"/>
              </w:rPr>
              <w:t>Broj objavljenih publikacija</w:t>
            </w:r>
          </w:p>
        </w:tc>
        <w:tc>
          <w:tcPr>
            <w:tcW w:w="1499" w:type="pct"/>
            <w:shd w:val="clear" w:color="auto" w:fill="auto"/>
            <w:noWrap/>
            <w:vAlign w:val="bottom"/>
            <w:hideMark/>
          </w:tcPr>
          <w:p w14:paraId="1A7B4099" w14:textId="77777777" w:rsidR="004457CF" w:rsidRPr="004457CF" w:rsidRDefault="004457CF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457CF">
              <w:rPr>
                <w:rFonts w:ascii="Arial" w:hAnsi="Arial" w:cs="Arial"/>
                <w:sz w:val="22"/>
                <w:szCs w:val="22"/>
              </w:rPr>
              <w:t>Nakladnička djelatnost</w:t>
            </w:r>
          </w:p>
        </w:tc>
        <w:tc>
          <w:tcPr>
            <w:tcW w:w="709" w:type="pct"/>
            <w:shd w:val="clear" w:color="auto" w:fill="auto"/>
            <w:noWrap/>
            <w:vAlign w:val="bottom"/>
          </w:tcPr>
          <w:p w14:paraId="0569ED20" w14:textId="78F637FE" w:rsidR="004457CF" w:rsidRPr="004457CF" w:rsidRDefault="00753868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4BBA994D" w14:textId="77777777" w:rsidR="004457CF" w:rsidRPr="004457CF" w:rsidRDefault="00C124FF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326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124FF" w:rsidRPr="001D326D" w14:paraId="1B6F0569" w14:textId="77777777" w:rsidTr="00C124FF">
        <w:trPr>
          <w:trHeight w:val="300"/>
        </w:trPr>
        <w:tc>
          <w:tcPr>
            <w:tcW w:w="2046" w:type="pct"/>
            <w:shd w:val="clear" w:color="auto" w:fill="auto"/>
            <w:noWrap/>
            <w:vAlign w:val="bottom"/>
          </w:tcPr>
          <w:p w14:paraId="6F6DC989" w14:textId="77777777" w:rsidR="004457CF" w:rsidRPr="004457CF" w:rsidRDefault="004457CF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457CF">
              <w:rPr>
                <w:rFonts w:ascii="Arial" w:hAnsi="Arial" w:cs="Arial"/>
                <w:sz w:val="22"/>
                <w:szCs w:val="22"/>
              </w:rPr>
              <w:t>Broj ulazaka na muzejske izložbe</w:t>
            </w:r>
          </w:p>
        </w:tc>
        <w:tc>
          <w:tcPr>
            <w:tcW w:w="1499" w:type="pct"/>
            <w:shd w:val="clear" w:color="auto" w:fill="auto"/>
            <w:noWrap/>
            <w:vAlign w:val="bottom"/>
          </w:tcPr>
          <w:p w14:paraId="61D9875A" w14:textId="77777777" w:rsidR="004457CF" w:rsidRPr="004457CF" w:rsidRDefault="004457CF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457CF">
              <w:rPr>
                <w:rFonts w:ascii="Arial" w:hAnsi="Arial" w:cs="Arial"/>
                <w:sz w:val="22"/>
                <w:szCs w:val="22"/>
              </w:rPr>
              <w:t>Posjećenost Muzeja</w:t>
            </w:r>
          </w:p>
        </w:tc>
        <w:tc>
          <w:tcPr>
            <w:tcW w:w="709" w:type="pct"/>
            <w:shd w:val="clear" w:color="auto" w:fill="auto"/>
            <w:noWrap/>
            <w:vAlign w:val="bottom"/>
          </w:tcPr>
          <w:p w14:paraId="712A67D3" w14:textId="77777777" w:rsidR="004457CF" w:rsidRPr="004457CF" w:rsidRDefault="004457CF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7CF">
              <w:rPr>
                <w:rFonts w:ascii="Arial" w:hAnsi="Arial" w:cs="Arial"/>
                <w:sz w:val="22"/>
                <w:szCs w:val="22"/>
              </w:rPr>
              <w:t>30.000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02DE0B95" w14:textId="24889D7F" w:rsidR="004457CF" w:rsidRPr="004457CF" w:rsidRDefault="00C124FF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326D">
              <w:rPr>
                <w:rFonts w:ascii="Arial" w:hAnsi="Arial" w:cs="Arial"/>
                <w:sz w:val="22"/>
                <w:szCs w:val="22"/>
              </w:rPr>
              <w:t>13.</w:t>
            </w:r>
            <w:r w:rsidR="0099075B">
              <w:rPr>
                <w:rFonts w:ascii="Arial" w:hAnsi="Arial" w:cs="Arial"/>
                <w:sz w:val="22"/>
                <w:szCs w:val="22"/>
              </w:rPr>
              <w:t>6</w:t>
            </w:r>
            <w:r w:rsidRPr="001D326D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9561BD" w:rsidRPr="001D326D" w14:paraId="0220377E" w14:textId="77777777" w:rsidTr="00C124FF">
        <w:trPr>
          <w:trHeight w:val="300"/>
        </w:trPr>
        <w:tc>
          <w:tcPr>
            <w:tcW w:w="2046" w:type="pct"/>
            <w:shd w:val="clear" w:color="auto" w:fill="auto"/>
            <w:noWrap/>
            <w:vAlign w:val="bottom"/>
          </w:tcPr>
          <w:p w14:paraId="216EB71D" w14:textId="32AEC58C" w:rsidR="009561BD" w:rsidRPr="004457CF" w:rsidRDefault="004D11F2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organiziranih radionica</w:t>
            </w:r>
          </w:p>
        </w:tc>
        <w:tc>
          <w:tcPr>
            <w:tcW w:w="1499" w:type="pct"/>
            <w:shd w:val="clear" w:color="auto" w:fill="auto"/>
            <w:noWrap/>
            <w:vAlign w:val="bottom"/>
          </w:tcPr>
          <w:p w14:paraId="2F738D3B" w14:textId="6B6E06D6" w:rsidR="009561BD" w:rsidRPr="004457CF" w:rsidRDefault="004D11F2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Pedagoška djelatnost</w:t>
            </w:r>
          </w:p>
        </w:tc>
        <w:tc>
          <w:tcPr>
            <w:tcW w:w="709" w:type="pct"/>
            <w:shd w:val="clear" w:color="auto" w:fill="auto"/>
            <w:noWrap/>
            <w:vAlign w:val="bottom"/>
          </w:tcPr>
          <w:p w14:paraId="7EFDE506" w14:textId="35F2FA99" w:rsidR="009561BD" w:rsidRPr="004457CF" w:rsidRDefault="004D11F2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6D481A27" w14:textId="77F6147C" w:rsidR="009561BD" w:rsidRPr="001D326D" w:rsidRDefault="00A86915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A86915" w:rsidRPr="001D326D" w14:paraId="65A4EA4F" w14:textId="77777777" w:rsidTr="00C124FF">
        <w:trPr>
          <w:trHeight w:val="300"/>
        </w:trPr>
        <w:tc>
          <w:tcPr>
            <w:tcW w:w="2046" w:type="pct"/>
            <w:shd w:val="clear" w:color="auto" w:fill="auto"/>
            <w:noWrap/>
            <w:vAlign w:val="bottom"/>
          </w:tcPr>
          <w:p w14:paraId="2BA79783" w14:textId="4ADC8F0B" w:rsidR="00A86915" w:rsidRDefault="008E18E0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međuinstitucionalnih projekata</w:t>
            </w:r>
          </w:p>
        </w:tc>
        <w:tc>
          <w:tcPr>
            <w:tcW w:w="1499" w:type="pct"/>
            <w:shd w:val="clear" w:color="auto" w:fill="auto"/>
            <w:noWrap/>
            <w:vAlign w:val="bottom"/>
          </w:tcPr>
          <w:p w14:paraId="576C384E" w14:textId="6B0DFEAF" w:rsidR="00A86915" w:rsidRDefault="008F7735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Međuinstitucionalna suradnja</w:t>
            </w:r>
          </w:p>
        </w:tc>
        <w:tc>
          <w:tcPr>
            <w:tcW w:w="709" w:type="pct"/>
            <w:shd w:val="clear" w:color="auto" w:fill="auto"/>
            <w:noWrap/>
            <w:vAlign w:val="bottom"/>
          </w:tcPr>
          <w:p w14:paraId="6DB8FF9F" w14:textId="1EED0706" w:rsidR="00A86915" w:rsidRDefault="00960021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6D335731" w14:textId="06333BAA" w:rsidR="00A86915" w:rsidRDefault="00960021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60021" w:rsidRPr="001D326D" w14:paraId="525589D7" w14:textId="77777777" w:rsidTr="00C124FF">
        <w:trPr>
          <w:trHeight w:val="300"/>
        </w:trPr>
        <w:tc>
          <w:tcPr>
            <w:tcW w:w="2046" w:type="pct"/>
            <w:shd w:val="clear" w:color="auto" w:fill="auto"/>
            <w:noWrap/>
            <w:vAlign w:val="bottom"/>
          </w:tcPr>
          <w:p w14:paraId="071407AA" w14:textId="6ED6F608" w:rsidR="00960021" w:rsidRDefault="0016537A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rezidencijalnih programa</w:t>
            </w:r>
          </w:p>
        </w:tc>
        <w:tc>
          <w:tcPr>
            <w:tcW w:w="1499" w:type="pct"/>
            <w:shd w:val="clear" w:color="auto" w:fill="auto"/>
            <w:noWrap/>
            <w:vAlign w:val="bottom"/>
          </w:tcPr>
          <w:p w14:paraId="2676BA1C" w14:textId="11DCF883" w:rsidR="00960021" w:rsidRDefault="0016537A" w:rsidP="001D32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Međunarodna razmjena</w:t>
            </w:r>
          </w:p>
        </w:tc>
        <w:tc>
          <w:tcPr>
            <w:tcW w:w="709" w:type="pct"/>
            <w:shd w:val="clear" w:color="auto" w:fill="auto"/>
            <w:noWrap/>
            <w:vAlign w:val="bottom"/>
          </w:tcPr>
          <w:p w14:paraId="33CE843D" w14:textId="65367023" w:rsidR="00960021" w:rsidRDefault="0016537A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6" w:type="pct"/>
            <w:shd w:val="clear" w:color="auto" w:fill="auto"/>
            <w:noWrap/>
            <w:vAlign w:val="bottom"/>
          </w:tcPr>
          <w:p w14:paraId="14B3D741" w14:textId="7478D18B" w:rsidR="00960021" w:rsidRDefault="0016537A" w:rsidP="00F01FC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0D2F3C0E" w14:textId="77777777" w:rsidR="004457CF" w:rsidRPr="001D326D" w:rsidRDefault="004457CF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81FA453" w14:textId="77777777" w:rsidR="00C124FF" w:rsidRDefault="00C124FF" w:rsidP="001D326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1D326D">
        <w:rPr>
          <w:rFonts w:ascii="Arial" w:eastAsia="Calibri" w:hAnsi="Arial" w:cs="Arial"/>
          <w:b/>
          <w:sz w:val="22"/>
          <w:szCs w:val="22"/>
        </w:rPr>
        <w:t>PROGRAM: STRUČNA VIJEĆA I TIJELA</w:t>
      </w:r>
    </w:p>
    <w:p w14:paraId="0555CEAA" w14:textId="77777777" w:rsidR="00B54F6D" w:rsidRPr="00B54F6D" w:rsidRDefault="00B54F6D" w:rsidP="00B54F6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B54F6D">
        <w:rPr>
          <w:rFonts w:ascii="Arial" w:eastAsia="Calibri" w:hAnsi="Arial" w:cs="Arial"/>
          <w:b/>
          <w:sz w:val="22"/>
          <w:szCs w:val="22"/>
        </w:rPr>
        <w:t>(3505)</w:t>
      </w:r>
    </w:p>
    <w:p w14:paraId="509A4B67" w14:textId="77777777" w:rsidR="00B54F6D" w:rsidRPr="001D326D" w:rsidRDefault="00B54F6D" w:rsidP="001D326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20EFE9AF" w14:textId="77777777" w:rsidR="00C124FF" w:rsidRPr="001D326D" w:rsidRDefault="00C124FF" w:rsidP="001D326D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D326D">
        <w:rPr>
          <w:rFonts w:ascii="Arial" w:eastAsia="Calibri" w:hAnsi="Arial" w:cs="Arial"/>
          <w:sz w:val="22"/>
          <w:szCs w:val="22"/>
        </w:rPr>
        <w:t xml:space="preserve">CILJEVI PROVEDBE PROGRAMA: </w:t>
      </w:r>
    </w:p>
    <w:p w14:paraId="2EE496C6" w14:textId="77777777" w:rsidR="00C124FF" w:rsidRPr="001D326D" w:rsidRDefault="00C124FF" w:rsidP="001D326D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D326D">
        <w:rPr>
          <w:rFonts w:ascii="Arial" w:eastAsia="Calibri" w:hAnsi="Arial" w:cs="Arial"/>
          <w:sz w:val="22"/>
          <w:szCs w:val="22"/>
        </w:rPr>
        <w:t xml:space="preserve">Sukladno Zakonu i Pravilniku o radu Upravnog vijeća Galerije umjetnina Upravno vijeće obavlja poslove i zadatke sastajući se po potrebi i zadržavajući kontinuirano zanimanje za rad i stanje u Galeriji umjetnina. Predviđeno je sastajanje na mjesečnoj bazi. </w:t>
      </w:r>
    </w:p>
    <w:p w14:paraId="1278E640" w14:textId="77777777" w:rsidR="001D326D" w:rsidRDefault="001D326D" w:rsidP="001D326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39B4C04A" w14:textId="23C8ECD5" w:rsidR="004E212B" w:rsidRPr="001D326D" w:rsidRDefault="00C124FF" w:rsidP="001D326D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D326D">
        <w:rPr>
          <w:rFonts w:ascii="Arial" w:eastAsia="Calibri" w:hAnsi="Arial" w:cs="Arial"/>
          <w:b/>
          <w:sz w:val="22"/>
          <w:szCs w:val="22"/>
        </w:rPr>
        <w:t>PROJEKT / AKTIVNOST:</w:t>
      </w:r>
      <w:r w:rsidRPr="001D326D">
        <w:rPr>
          <w:rFonts w:ascii="Arial" w:eastAsia="Calibri" w:hAnsi="Arial" w:cs="Arial"/>
          <w:sz w:val="22"/>
          <w:szCs w:val="22"/>
        </w:rPr>
        <w:t xml:space="preserve"> Upravno vijeće Galerije umjetnina</w:t>
      </w:r>
    </w:p>
    <w:p w14:paraId="032BA22C" w14:textId="77777777" w:rsidR="00136B31" w:rsidRDefault="00136B31" w:rsidP="001D326D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14:paraId="0167C690" w14:textId="2650C1E8" w:rsidR="00C124FF" w:rsidRPr="00BF0996" w:rsidRDefault="00C124FF" w:rsidP="001D326D">
      <w:pPr>
        <w:spacing w:line="276" w:lineRule="auto"/>
        <w:rPr>
          <w:rFonts w:ascii="Arial" w:eastAsia="Calibri" w:hAnsi="Arial" w:cs="Arial"/>
          <w:sz w:val="22"/>
          <w:szCs w:val="22"/>
          <w:u w:val="single"/>
        </w:rPr>
      </w:pPr>
      <w:r w:rsidRPr="00BF0996">
        <w:rPr>
          <w:rFonts w:ascii="Arial" w:eastAsia="Calibri" w:hAnsi="Arial" w:cs="Arial"/>
          <w:b/>
          <w:sz w:val="22"/>
          <w:szCs w:val="22"/>
          <w:u w:val="single"/>
        </w:rPr>
        <w:t xml:space="preserve">PLANSKA VRIJEDNOST: </w:t>
      </w:r>
      <w:r w:rsidR="00AE43D0" w:rsidRPr="00BF0996">
        <w:rPr>
          <w:rFonts w:ascii="Arial" w:eastAsia="Calibri" w:hAnsi="Arial" w:cs="Arial"/>
          <w:sz w:val="22"/>
          <w:szCs w:val="22"/>
          <w:u w:val="single"/>
        </w:rPr>
        <w:t>10.010,00</w:t>
      </w:r>
      <w:r w:rsidRPr="00BF0996">
        <w:rPr>
          <w:rFonts w:ascii="Arial" w:eastAsia="Calibri" w:hAnsi="Arial" w:cs="Arial"/>
          <w:sz w:val="22"/>
          <w:szCs w:val="22"/>
          <w:u w:val="single"/>
        </w:rPr>
        <w:t xml:space="preserve"> € </w:t>
      </w:r>
    </w:p>
    <w:p w14:paraId="05392E26" w14:textId="45770DA8" w:rsidR="00C124FF" w:rsidRPr="001D326D" w:rsidRDefault="00C124FF" w:rsidP="001D326D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0996">
        <w:rPr>
          <w:rFonts w:ascii="Arial" w:eastAsia="Calibri" w:hAnsi="Arial" w:cs="Arial"/>
          <w:b/>
          <w:sz w:val="22"/>
          <w:szCs w:val="22"/>
          <w:u w:val="single"/>
        </w:rPr>
        <w:t>REALIZACIJA:</w:t>
      </w:r>
      <w:r w:rsidRPr="00BF0996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1F0F35" w:rsidRPr="00BF0996">
        <w:rPr>
          <w:rFonts w:ascii="Arial" w:eastAsia="Calibri" w:hAnsi="Arial" w:cs="Arial"/>
          <w:sz w:val="22"/>
          <w:szCs w:val="22"/>
          <w:u w:val="single"/>
        </w:rPr>
        <w:t>4.170,10</w:t>
      </w:r>
      <w:r w:rsidRPr="00BF0996">
        <w:rPr>
          <w:rFonts w:ascii="Arial" w:eastAsia="Calibri" w:hAnsi="Arial" w:cs="Arial"/>
          <w:sz w:val="22"/>
          <w:szCs w:val="22"/>
          <w:u w:val="single"/>
        </w:rPr>
        <w:t xml:space="preserve"> € / indeks </w:t>
      </w:r>
      <w:r w:rsidR="00CE6106" w:rsidRPr="00BF0996">
        <w:rPr>
          <w:rFonts w:ascii="Arial" w:eastAsia="Calibri" w:hAnsi="Arial" w:cs="Arial"/>
          <w:sz w:val="22"/>
          <w:szCs w:val="22"/>
          <w:u w:val="single"/>
        </w:rPr>
        <w:t>41,66</w:t>
      </w:r>
      <w:r w:rsidRPr="00BF0996">
        <w:rPr>
          <w:rFonts w:ascii="Arial" w:eastAsia="Calibri" w:hAnsi="Arial" w:cs="Arial"/>
          <w:sz w:val="22"/>
          <w:szCs w:val="22"/>
          <w:u w:val="single"/>
        </w:rPr>
        <w:t xml:space="preserve"> %</w:t>
      </w:r>
      <w:r w:rsidRPr="001D326D">
        <w:rPr>
          <w:rFonts w:ascii="Arial" w:eastAsia="Calibri" w:hAnsi="Arial" w:cs="Arial"/>
          <w:sz w:val="22"/>
          <w:szCs w:val="22"/>
        </w:rPr>
        <w:t xml:space="preserve">  </w:t>
      </w:r>
    </w:p>
    <w:p w14:paraId="7DAC253E" w14:textId="77777777" w:rsidR="001D326D" w:rsidRDefault="001D326D" w:rsidP="001D326D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01DC520" w14:textId="151069E5" w:rsidR="00C124FF" w:rsidRPr="001D326D" w:rsidRDefault="00C124FF" w:rsidP="001D326D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D326D">
        <w:rPr>
          <w:rFonts w:ascii="Arial" w:eastAsia="Calibri" w:hAnsi="Arial" w:cs="Arial"/>
          <w:sz w:val="22"/>
          <w:szCs w:val="22"/>
        </w:rPr>
        <w:t xml:space="preserve">OBRAZLOŽENJE: Na ovoj aktivnosti ostvaren je planirani broj sjednica, a to je </w:t>
      </w:r>
      <w:r w:rsidR="00EC6937">
        <w:rPr>
          <w:rFonts w:ascii="Arial" w:eastAsia="Calibri" w:hAnsi="Arial" w:cs="Arial"/>
          <w:sz w:val="22"/>
          <w:szCs w:val="22"/>
        </w:rPr>
        <w:t>5</w:t>
      </w:r>
      <w:r w:rsidRPr="001D326D">
        <w:rPr>
          <w:rFonts w:ascii="Arial" w:eastAsia="Calibri" w:hAnsi="Arial" w:cs="Arial"/>
          <w:sz w:val="22"/>
          <w:szCs w:val="22"/>
        </w:rPr>
        <w:t xml:space="preserve"> na kojima su razmatrane važne teme i donesene odluke vezane uz rad Galerije umjetnina.</w:t>
      </w:r>
    </w:p>
    <w:p w14:paraId="6B2F8C67" w14:textId="1BA5FAFB" w:rsidR="001D326D" w:rsidRPr="00136B31" w:rsidRDefault="00C124FF" w:rsidP="00136B31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1D326D">
        <w:rPr>
          <w:rFonts w:ascii="Arial" w:eastAsia="Calibri" w:hAnsi="Arial" w:cs="Arial"/>
          <w:sz w:val="22"/>
          <w:szCs w:val="22"/>
        </w:rPr>
        <w:t xml:space="preserve">Ostvareni </w:t>
      </w:r>
      <w:r w:rsidR="00A44A55">
        <w:rPr>
          <w:rFonts w:ascii="Arial" w:eastAsia="Calibri" w:hAnsi="Arial" w:cs="Arial"/>
          <w:sz w:val="22"/>
          <w:szCs w:val="22"/>
        </w:rPr>
        <w:t xml:space="preserve">indeks </w:t>
      </w:r>
      <w:r w:rsidRPr="001D326D">
        <w:rPr>
          <w:rFonts w:ascii="Arial" w:eastAsia="Calibri" w:hAnsi="Arial" w:cs="Arial"/>
          <w:sz w:val="22"/>
          <w:szCs w:val="22"/>
        </w:rPr>
        <w:t>iznos</w:t>
      </w:r>
      <w:r w:rsidR="00A44A55">
        <w:rPr>
          <w:rFonts w:ascii="Arial" w:eastAsia="Calibri" w:hAnsi="Arial" w:cs="Arial"/>
          <w:sz w:val="22"/>
          <w:szCs w:val="22"/>
        </w:rPr>
        <w:t>a</w:t>
      </w:r>
      <w:r w:rsidRPr="001D326D">
        <w:rPr>
          <w:rFonts w:ascii="Arial" w:eastAsia="Calibri" w:hAnsi="Arial" w:cs="Arial"/>
          <w:sz w:val="22"/>
          <w:szCs w:val="22"/>
        </w:rPr>
        <w:t xml:space="preserve"> rashoda je </w:t>
      </w:r>
      <w:r w:rsidR="00A44A55">
        <w:rPr>
          <w:rFonts w:ascii="Arial" w:eastAsia="Calibri" w:hAnsi="Arial" w:cs="Arial"/>
          <w:sz w:val="22"/>
          <w:szCs w:val="22"/>
        </w:rPr>
        <w:t>41,66%</w:t>
      </w:r>
      <w:r w:rsidRPr="001D326D">
        <w:rPr>
          <w:rFonts w:ascii="Arial" w:eastAsia="Calibri" w:hAnsi="Arial" w:cs="Arial"/>
          <w:sz w:val="22"/>
          <w:szCs w:val="22"/>
        </w:rPr>
        <w:t xml:space="preserve"> u odnosu na plan</w:t>
      </w:r>
      <w:r w:rsidR="0039268A">
        <w:rPr>
          <w:rFonts w:ascii="Arial" w:eastAsia="Calibri" w:hAnsi="Arial" w:cs="Arial"/>
          <w:sz w:val="22"/>
          <w:szCs w:val="22"/>
        </w:rPr>
        <w:t>.</w:t>
      </w:r>
    </w:p>
    <w:p w14:paraId="1A2A2DA7" w14:textId="77777777" w:rsidR="00C124FF" w:rsidRPr="001D326D" w:rsidRDefault="00C124FF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POKAZATELJ REZULTATA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4093"/>
        <w:gridCol w:w="1392"/>
        <w:gridCol w:w="1342"/>
      </w:tblGrid>
      <w:tr w:rsidR="00C124FF" w:rsidRPr="001D326D" w14:paraId="51F707FF" w14:textId="77777777" w:rsidTr="009B4BE6">
        <w:trPr>
          <w:trHeight w:val="786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26183D" w14:textId="77777777" w:rsidR="00C124FF" w:rsidRPr="001D326D" w:rsidRDefault="00C124FF" w:rsidP="001D326D">
            <w:pPr>
              <w:spacing w:after="20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D32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Pokazatelj rezultata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7CBB51" w14:textId="77777777" w:rsidR="00C124FF" w:rsidRPr="001D326D" w:rsidRDefault="00C124FF" w:rsidP="001D326D">
            <w:pPr>
              <w:spacing w:after="20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D32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Definicija pokazatelja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2B067D" w14:textId="7BFE7F06" w:rsidR="00C124FF" w:rsidRPr="001D326D" w:rsidRDefault="00C124FF" w:rsidP="001D326D">
            <w:pPr>
              <w:spacing w:after="20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D32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Planska vrijednost 202</w:t>
            </w:r>
            <w:r w:rsidR="00D8552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Pr="001D32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A4D11C" w14:textId="7D935559" w:rsidR="00C124FF" w:rsidRPr="001D326D" w:rsidRDefault="00C124FF" w:rsidP="001D326D">
            <w:pPr>
              <w:spacing w:after="200"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D32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Realizacija 30.6. 202</w:t>
            </w:r>
            <w:r w:rsidR="00D8552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Pr="001D32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C124FF" w:rsidRPr="001D326D" w14:paraId="30CCF612" w14:textId="77777777" w:rsidTr="009B4BE6">
        <w:trPr>
          <w:trHeight w:val="31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9FE6" w14:textId="77777777" w:rsidR="00C124FF" w:rsidRPr="001D326D" w:rsidRDefault="00C124FF" w:rsidP="001D326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D326D">
              <w:rPr>
                <w:rFonts w:ascii="Arial" w:hAnsi="Arial" w:cs="Arial"/>
                <w:sz w:val="22"/>
                <w:szCs w:val="22"/>
              </w:rPr>
              <w:t>Broj sjednica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015E" w14:textId="77777777" w:rsidR="00C124FF" w:rsidRPr="001D326D" w:rsidRDefault="00C124FF" w:rsidP="001D326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D326D">
              <w:rPr>
                <w:rFonts w:ascii="Arial" w:hAnsi="Arial" w:cs="Arial"/>
                <w:sz w:val="22"/>
                <w:szCs w:val="22"/>
              </w:rPr>
              <w:t>Rad Upravnog vijeća Galerije umjetnina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1936" w14:textId="77777777" w:rsidR="00C124FF" w:rsidRPr="001D326D" w:rsidRDefault="00C124FF" w:rsidP="001D326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D326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10F3" w14:textId="07766107" w:rsidR="00C124FF" w:rsidRPr="001D326D" w:rsidRDefault="00EC6937" w:rsidP="001D326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4208E86E" w14:textId="77777777" w:rsidR="00D77390" w:rsidRDefault="00D77390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812E52F" w14:textId="77777777" w:rsidR="00AA37AF" w:rsidRPr="00AA37AF" w:rsidRDefault="00AA37AF" w:rsidP="00BF0996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AA37AF">
        <w:rPr>
          <w:rFonts w:ascii="Arial" w:hAnsi="Arial" w:cs="Arial"/>
          <w:b/>
          <w:sz w:val="22"/>
          <w:szCs w:val="22"/>
          <w:u w:val="single"/>
        </w:rPr>
        <w:t>PROGRAM:</w:t>
      </w:r>
      <w:r w:rsidRPr="00AA37AF">
        <w:rPr>
          <w:rFonts w:ascii="Arial" w:hAnsi="Arial" w:cs="Arial"/>
          <w:sz w:val="22"/>
          <w:szCs w:val="22"/>
          <w:u w:val="single"/>
        </w:rPr>
        <w:t xml:space="preserve"> ULAGANJA U OPREMU I OTKUPI</w:t>
      </w:r>
    </w:p>
    <w:p w14:paraId="17EF0ECC" w14:textId="77777777" w:rsidR="00AA37AF" w:rsidRPr="00AA37AF" w:rsidRDefault="00AA37AF" w:rsidP="00BF0996">
      <w:pPr>
        <w:spacing w:line="276" w:lineRule="auto"/>
        <w:rPr>
          <w:rFonts w:ascii="Arial" w:hAnsi="Arial" w:cs="Arial"/>
          <w:sz w:val="22"/>
          <w:szCs w:val="22"/>
        </w:rPr>
      </w:pPr>
      <w:r w:rsidRPr="00AA37AF">
        <w:rPr>
          <w:rFonts w:ascii="Arial" w:hAnsi="Arial" w:cs="Arial"/>
          <w:sz w:val="22"/>
          <w:szCs w:val="22"/>
        </w:rPr>
        <w:t>(3601)</w:t>
      </w:r>
    </w:p>
    <w:p w14:paraId="49176FF7" w14:textId="155BD3B3" w:rsidR="00AA37AF" w:rsidRDefault="00771513" w:rsidP="00136B3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PLANSKA VRIJEDNOST: </w:t>
      </w:r>
      <w:r>
        <w:rPr>
          <w:rFonts w:ascii="Arial" w:hAnsi="Arial" w:cs="Arial"/>
          <w:sz w:val="22"/>
          <w:szCs w:val="22"/>
        </w:rPr>
        <w:t>14.000,00 eura</w:t>
      </w:r>
    </w:p>
    <w:p w14:paraId="7ED5415B" w14:textId="39ED98B8" w:rsidR="00136B31" w:rsidRDefault="00136B31" w:rsidP="00136B31">
      <w:pPr>
        <w:spacing w:line="276" w:lineRule="auto"/>
        <w:rPr>
          <w:rFonts w:ascii="Arial" w:hAnsi="Arial" w:cs="Arial"/>
          <w:sz w:val="22"/>
          <w:szCs w:val="22"/>
        </w:rPr>
      </w:pPr>
      <w:r w:rsidRPr="00B472EA">
        <w:rPr>
          <w:rFonts w:ascii="Arial" w:hAnsi="Arial" w:cs="Arial"/>
          <w:b/>
          <w:sz w:val="22"/>
          <w:szCs w:val="22"/>
        </w:rPr>
        <w:t>REALIZACIJA</w:t>
      </w:r>
      <w:r>
        <w:rPr>
          <w:rFonts w:ascii="Arial" w:hAnsi="Arial" w:cs="Arial"/>
          <w:sz w:val="22"/>
          <w:szCs w:val="22"/>
        </w:rPr>
        <w:t>:  0,00</w:t>
      </w:r>
    </w:p>
    <w:p w14:paraId="0AEB309C" w14:textId="0B1939DD" w:rsidR="0039268A" w:rsidRDefault="00136B31" w:rsidP="00BF099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OBRAZLOŽENJE: Na ovoj aktivnosti nema realizacije jer je otkup umjetnina planiran za slijedeće obračunsko razdoblje s obzirom da je izvor financiranja preneseni rezultat odnosno planirani višak iz prihoda za posebne namjene</w:t>
      </w:r>
      <w:r w:rsidR="00BF0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(ulaznice).</w:t>
      </w:r>
    </w:p>
    <w:p w14:paraId="59665EA5" w14:textId="77777777" w:rsidR="0039268A" w:rsidRPr="001D326D" w:rsidRDefault="0039268A" w:rsidP="001D326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AC9ABC6" w14:textId="77777777" w:rsidR="001D326D" w:rsidRDefault="001D326D" w:rsidP="001D326D">
      <w:pPr>
        <w:spacing w:line="276" w:lineRule="auto"/>
        <w:ind w:left="4956"/>
        <w:rPr>
          <w:rFonts w:ascii="Arial" w:hAnsi="Arial" w:cs="Arial"/>
          <w:sz w:val="22"/>
          <w:szCs w:val="22"/>
        </w:rPr>
      </w:pPr>
    </w:p>
    <w:p w14:paraId="55CFAAFD" w14:textId="77777777" w:rsidR="001D326D" w:rsidRPr="001D326D" w:rsidRDefault="001D326D" w:rsidP="001D326D">
      <w:pPr>
        <w:spacing w:line="276" w:lineRule="auto"/>
        <w:ind w:left="4956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Ravnateljica Galerije umjetnina</w:t>
      </w:r>
    </w:p>
    <w:p w14:paraId="1ADF80A8" w14:textId="77777777" w:rsidR="001D326D" w:rsidRDefault="001D326D" w:rsidP="001D326D">
      <w:pPr>
        <w:spacing w:line="276" w:lineRule="auto"/>
        <w:ind w:left="4956"/>
        <w:rPr>
          <w:rFonts w:ascii="Arial" w:hAnsi="Arial" w:cs="Arial"/>
          <w:sz w:val="22"/>
          <w:szCs w:val="22"/>
        </w:rPr>
      </w:pPr>
      <w:r w:rsidRPr="001D326D">
        <w:rPr>
          <w:rFonts w:ascii="Arial" w:hAnsi="Arial" w:cs="Arial"/>
          <w:sz w:val="22"/>
          <w:szCs w:val="22"/>
        </w:rPr>
        <w:t>Jasminka Babić</w:t>
      </w:r>
    </w:p>
    <w:p w14:paraId="3C2DE2A1" w14:textId="77777777" w:rsidR="00BF0996" w:rsidRDefault="00BF0996" w:rsidP="001D326D">
      <w:pPr>
        <w:spacing w:line="276" w:lineRule="auto"/>
        <w:ind w:left="4956"/>
        <w:rPr>
          <w:rFonts w:ascii="Arial" w:hAnsi="Arial" w:cs="Arial"/>
          <w:sz w:val="22"/>
          <w:szCs w:val="22"/>
        </w:rPr>
      </w:pPr>
    </w:p>
    <w:p w14:paraId="26812469" w14:textId="7F5B1015" w:rsidR="00BF0996" w:rsidRPr="001D326D" w:rsidRDefault="00BF0996" w:rsidP="001D326D">
      <w:pPr>
        <w:spacing w:line="276" w:lineRule="auto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6384E3D9" wp14:editId="6AB99167">
            <wp:extent cx="1472671" cy="607811"/>
            <wp:effectExtent l="0" t="0" r="0" b="1905"/>
            <wp:docPr id="1602445152" name="Slika 2" descr="Slika na kojoj se prikazuje rukopis, kaligrafija, Font, skeč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45152" name="Slika 2" descr="Slika na kojoj se prikazuje rukopis, kaligrafija, Font, skeč&#10;&#10;Sadržaj generiran uz AI možda nije toča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278" cy="65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7138" w14:textId="77777777" w:rsidR="001D326D" w:rsidRPr="001D326D" w:rsidRDefault="001D326D" w:rsidP="001D326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1D326D" w:rsidRPr="001D326D" w:rsidSect="005E24B2"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2C16C" w14:textId="77777777" w:rsidR="00610EE6" w:rsidRDefault="00610EE6" w:rsidP="006212D2">
      <w:r>
        <w:separator/>
      </w:r>
    </w:p>
  </w:endnote>
  <w:endnote w:type="continuationSeparator" w:id="0">
    <w:p w14:paraId="1F7C7CB7" w14:textId="77777777" w:rsidR="00610EE6" w:rsidRDefault="00610EE6" w:rsidP="0062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903815"/>
      <w:docPartObj>
        <w:docPartGallery w:val="Page Numbers (Bottom of Page)"/>
        <w:docPartUnique/>
      </w:docPartObj>
    </w:sdtPr>
    <w:sdtEndPr/>
    <w:sdtContent>
      <w:p w14:paraId="4FDEF520" w14:textId="58E94EC3" w:rsidR="006212D2" w:rsidRDefault="006212D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68">
          <w:rPr>
            <w:noProof/>
          </w:rPr>
          <w:t>5</w:t>
        </w:r>
        <w:r>
          <w:fldChar w:fldCharType="end"/>
        </w:r>
      </w:p>
    </w:sdtContent>
  </w:sdt>
  <w:p w14:paraId="376EB5D3" w14:textId="77777777" w:rsidR="006212D2" w:rsidRDefault="006212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F8DB" w14:textId="77777777" w:rsidR="00610EE6" w:rsidRDefault="00610EE6" w:rsidP="006212D2">
      <w:r>
        <w:separator/>
      </w:r>
    </w:p>
  </w:footnote>
  <w:footnote w:type="continuationSeparator" w:id="0">
    <w:p w14:paraId="37CDC30F" w14:textId="77777777" w:rsidR="00610EE6" w:rsidRDefault="00610EE6" w:rsidP="0062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DB1"/>
    <w:multiLevelType w:val="hybridMultilevel"/>
    <w:tmpl w:val="F328D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6162"/>
    <w:multiLevelType w:val="hybridMultilevel"/>
    <w:tmpl w:val="69C8B872"/>
    <w:lvl w:ilvl="0" w:tplc="A5483B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37943"/>
    <w:multiLevelType w:val="hybridMultilevel"/>
    <w:tmpl w:val="C9706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A25F6"/>
    <w:multiLevelType w:val="hybridMultilevel"/>
    <w:tmpl w:val="FFF04176"/>
    <w:lvl w:ilvl="0" w:tplc="A5483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B200A"/>
    <w:multiLevelType w:val="hybridMultilevel"/>
    <w:tmpl w:val="88C8D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13F9"/>
    <w:multiLevelType w:val="hybridMultilevel"/>
    <w:tmpl w:val="513AB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46C21"/>
    <w:multiLevelType w:val="hybridMultilevel"/>
    <w:tmpl w:val="961058C8"/>
    <w:lvl w:ilvl="0" w:tplc="C88A1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64E57"/>
    <w:multiLevelType w:val="multilevel"/>
    <w:tmpl w:val="69C075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812387B"/>
    <w:multiLevelType w:val="hybridMultilevel"/>
    <w:tmpl w:val="7CE87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7182"/>
    <w:multiLevelType w:val="hybridMultilevel"/>
    <w:tmpl w:val="C810ABA4"/>
    <w:lvl w:ilvl="0" w:tplc="A5483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6"/>
    <w:rsid w:val="00003EDE"/>
    <w:rsid w:val="000131AC"/>
    <w:rsid w:val="000213F6"/>
    <w:rsid w:val="0005470D"/>
    <w:rsid w:val="00073009"/>
    <w:rsid w:val="000A40D1"/>
    <w:rsid w:val="000A670E"/>
    <w:rsid w:val="000B2AEC"/>
    <w:rsid w:val="000C5723"/>
    <w:rsid w:val="00100DB8"/>
    <w:rsid w:val="00120263"/>
    <w:rsid w:val="001234EB"/>
    <w:rsid w:val="00133BCF"/>
    <w:rsid w:val="00134842"/>
    <w:rsid w:val="00136B31"/>
    <w:rsid w:val="0016537A"/>
    <w:rsid w:val="001806C8"/>
    <w:rsid w:val="00195D3C"/>
    <w:rsid w:val="001B3B23"/>
    <w:rsid w:val="001B47E6"/>
    <w:rsid w:val="001B4ABC"/>
    <w:rsid w:val="001C1CD5"/>
    <w:rsid w:val="001C536F"/>
    <w:rsid w:val="001D326D"/>
    <w:rsid w:val="001F0F35"/>
    <w:rsid w:val="0020434C"/>
    <w:rsid w:val="00206631"/>
    <w:rsid w:val="002079EE"/>
    <w:rsid w:val="00226C37"/>
    <w:rsid w:val="00227E4C"/>
    <w:rsid w:val="002354AC"/>
    <w:rsid w:val="00237F3F"/>
    <w:rsid w:val="0024358A"/>
    <w:rsid w:val="0024463A"/>
    <w:rsid w:val="00252CFE"/>
    <w:rsid w:val="00280C1D"/>
    <w:rsid w:val="00290B62"/>
    <w:rsid w:val="002918DC"/>
    <w:rsid w:val="002A467A"/>
    <w:rsid w:val="002B4B8C"/>
    <w:rsid w:val="002C2BA6"/>
    <w:rsid w:val="002E655E"/>
    <w:rsid w:val="003017FF"/>
    <w:rsid w:val="003075C0"/>
    <w:rsid w:val="0032481F"/>
    <w:rsid w:val="00327DB8"/>
    <w:rsid w:val="003333DE"/>
    <w:rsid w:val="00342B9F"/>
    <w:rsid w:val="00343BB3"/>
    <w:rsid w:val="00350D5C"/>
    <w:rsid w:val="0035788F"/>
    <w:rsid w:val="0039268A"/>
    <w:rsid w:val="003A7EC0"/>
    <w:rsid w:val="003B25B8"/>
    <w:rsid w:val="003D21D0"/>
    <w:rsid w:val="003E2271"/>
    <w:rsid w:val="003E3A99"/>
    <w:rsid w:val="00410FF1"/>
    <w:rsid w:val="004162AD"/>
    <w:rsid w:val="00417CF0"/>
    <w:rsid w:val="00445515"/>
    <w:rsid w:val="004457CF"/>
    <w:rsid w:val="004673A0"/>
    <w:rsid w:val="0048018E"/>
    <w:rsid w:val="004909D8"/>
    <w:rsid w:val="00495073"/>
    <w:rsid w:val="004A424A"/>
    <w:rsid w:val="004B34DB"/>
    <w:rsid w:val="004B493E"/>
    <w:rsid w:val="004B516D"/>
    <w:rsid w:val="004C004B"/>
    <w:rsid w:val="004D11F2"/>
    <w:rsid w:val="004D7205"/>
    <w:rsid w:val="004E212B"/>
    <w:rsid w:val="004F0172"/>
    <w:rsid w:val="004F6923"/>
    <w:rsid w:val="0050210A"/>
    <w:rsid w:val="00542DCB"/>
    <w:rsid w:val="00565149"/>
    <w:rsid w:val="00566E3E"/>
    <w:rsid w:val="00576ADD"/>
    <w:rsid w:val="00587513"/>
    <w:rsid w:val="00591DD4"/>
    <w:rsid w:val="00594AC9"/>
    <w:rsid w:val="00597A19"/>
    <w:rsid w:val="005A324C"/>
    <w:rsid w:val="005A477A"/>
    <w:rsid w:val="005E24B2"/>
    <w:rsid w:val="005F08DD"/>
    <w:rsid w:val="005F7C5B"/>
    <w:rsid w:val="006024DA"/>
    <w:rsid w:val="006032C5"/>
    <w:rsid w:val="00610669"/>
    <w:rsid w:val="00610EE6"/>
    <w:rsid w:val="006212D2"/>
    <w:rsid w:val="006260CD"/>
    <w:rsid w:val="00647E8C"/>
    <w:rsid w:val="00654DCC"/>
    <w:rsid w:val="00656BE7"/>
    <w:rsid w:val="006625D5"/>
    <w:rsid w:val="0067064C"/>
    <w:rsid w:val="006A4EE1"/>
    <w:rsid w:val="006C3E33"/>
    <w:rsid w:val="006D7161"/>
    <w:rsid w:val="006E3745"/>
    <w:rsid w:val="006F151E"/>
    <w:rsid w:val="00720181"/>
    <w:rsid w:val="00722D56"/>
    <w:rsid w:val="00733A6C"/>
    <w:rsid w:val="007419C1"/>
    <w:rsid w:val="00746AAB"/>
    <w:rsid w:val="00747AC4"/>
    <w:rsid w:val="00753868"/>
    <w:rsid w:val="00762467"/>
    <w:rsid w:val="00771513"/>
    <w:rsid w:val="00790C33"/>
    <w:rsid w:val="007916CD"/>
    <w:rsid w:val="007A28D3"/>
    <w:rsid w:val="007F0727"/>
    <w:rsid w:val="007F111F"/>
    <w:rsid w:val="007F709D"/>
    <w:rsid w:val="007F7802"/>
    <w:rsid w:val="008032A5"/>
    <w:rsid w:val="008126DD"/>
    <w:rsid w:val="0082590D"/>
    <w:rsid w:val="00826461"/>
    <w:rsid w:val="008300CD"/>
    <w:rsid w:val="00832E2C"/>
    <w:rsid w:val="00833CAA"/>
    <w:rsid w:val="00835167"/>
    <w:rsid w:val="00835D71"/>
    <w:rsid w:val="0084352C"/>
    <w:rsid w:val="008518C5"/>
    <w:rsid w:val="00870E0E"/>
    <w:rsid w:val="00876DFE"/>
    <w:rsid w:val="0087783F"/>
    <w:rsid w:val="00877F6C"/>
    <w:rsid w:val="008901A2"/>
    <w:rsid w:val="00891138"/>
    <w:rsid w:val="00897D1B"/>
    <w:rsid w:val="008A1E5B"/>
    <w:rsid w:val="008B278F"/>
    <w:rsid w:val="008B2C5D"/>
    <w:rsid w:val="008B696B"/>
    <w:rsid w:val="008C0FEE"/>
    <w:rsid w:val="008C2A44"/>
    <w:rsid w:val="008C553A"/>
    <w:rsid w:val="008D126D"/>
    <w:rsid w:val="008D16FD"/>
    <w:rsid w:val="008E147F"/>
    <w:rsid w:val="008E18E0"/>
    <w:rsid w:val="008F7735"/>
    <w:rsid w:val="00900EE8"/>
    <w:rsid w:val="009066B5"/>
    <w:rsid w:val="00921DB4"/>
    <w:rsid w:val="00922468"/>
    <w:rsid w:val="00933BA6"/>
    <w:rsid w:val="00934606"/>
    <w:rsid w:val="0093638F"/>
    <w:rsid w:val="0095587D"/>
    <w:rsid w:val="009561BD"/>
    <w:rsid w:val="00960021"/>
    <w:rsid w:val="00965C53"/>
    <w:rsid w:val="00972D9C"/>
    <w:rsid w:val="0099075B"/>
    <w:rsid w:val="00997CE0"/>
    <w:rsid w:val="009B2A5B"/>
    <w:rsid w:val="009D3DF7"/>
    <w:rsid w:val="009E12B9"/>
    <w:rsid w:val="00A00D21"/>
    <w:rsid w:val="00A148AE"/>
    <w:rsid w:val="00A149C1"/>
    <w:rsid w:val="00A3339D"/>
    <w:rsid w:val="00A424A9"/>
    <w:rsid w:val="00A442D1"/>
    <w:rsid w:val="00A44A55"/>
    <w:rsid w:val="00A71304"/>
    <w:rsid w:val="00A76717"/>
    <w:rsid w:val="00A767FE"/>
    <w:rsid w:val="00A802B9"/>
    <w:rsid w:val="00A81370"/>
    <w:rsid w:val="00A86915"/>
    <w:rsid w:val="00AA37AF"/>
    <w:rsid w:val="00AB05F6"/>
    <w:rsid w:val="00AB3D11"/>
    <w:rsid w:val="00AC4DB8"/>
    <w:rsid w:val="00AC5341"/>
    <w:rsid w:val="00AD4283"/>
    <w:rsid w:val="00AD4CE1"/>
    <w:rsid w:val="00AD7596"/>
    <w:rsid w:val="00AE15F3"/>
    <w:rsid w:val="00AE43D0"/>
    <w:rsid w:val="00AF3FFA"/>
    <w:rsid w:val="00B07CF9"/>
    <w:rsid w:val="00B10018"/>
    <w:rsid w:val="00B10576"/>
    <w:rsid w:val="00B129E0"/>
    <w:rsid w:val="00B15671"/>
    <w:rsid w:val="00B31DFB"/>
    <w:rsid w:val="00B37671"/>
    <w:rsid w:val="00B408AD"/>
    <w:rsid w:val="00B40FA2"/>
    <w:rsid w:val="00B43FB6"/>
    <w:rsid w:val="00B472EA"/>
    <w:rsid w:val="00B5445D"/>
    <w:rsid w:val="00B5466C"/>
    <w:rsid w:val="00B54F6D"/>
    <w:rsid w:val="00B659F1"/>
    <w:rsid w:val="00B86CF5"/>
    <w:rsid w:val="00B94197"/>
    <w:rsid w:val="00BC03F9"/>
    <w:rsid w:val="00BC4CF7"/>
    <w:rsid w:val="00BC7816"/>
    <w:rsid w:val="00BE1095"/>
    <w:rsid w:val="00BF0996"/>
    <w:rsid w:val="00BF09CC"/>
    <w:rsid w:val="00BF5655"/>
    <w:rsid w:val="00C040C4"/>
    <w:rsid w:val="00C06FD7"/>
    <w:rsid w:val="00C124FF"/>
    <w:rsid w:val="00C1348D"/>
    <w:rsid w:val="00C30E8E"/>
    <w:rsid w:val="00C345D4"/>
    <w:rsid w:val="00C44FC9"/>
    <w:rsid w:val="00C514F7"/>
    <w:rsid w:val="00C648B2"/>
    <w:rsid w:val="00C705FA"/>
    <w:rsid w:val="00C72DE1"/>
    <w:rsid w:val="00C739ED"/>
    <w:rsid w:val="00C80503"/>
    <w:rsid w:val="00C870BB"/>
    <w:rsid w:val="00C96B12"/>
    <w:rsid w:val="00C96D06"/>
    <w:rsid w:val="00CA04C0"/>
    <w:rsid w:val="00CB2404"/>
    <w:rsid w:val="00CB537F"/>
    <w:rsid w:val="00CD25BD"/>
    <w:rsid w:val="00CD3252"/>
    <w:rsid w:val="00CD7F5E"/>
    <w:rsid w:val="00CE1F04"/>
    <w:rsid w:val="00CE47B7"/>
    <w:rsid w:val="00CE6106"/>
    <w:rsid w:val="00D05C52"/>
    <w:rsid w:val="00D131B4"/>
    <w:rsid w:val="00D14AC0"/>
    <w:rsid w:val="00D27D6E"/>
    <w:rsid w:val="00D42E30"/>
    <w:rsid w:val="00D44E3F"/>
    <w:rsid w:val="00D47A95"/>
    <w:rsid w:val="00D60C22"/>
    <w:rsid w:val="00D636C0"/>
    <w:rsid w:val="00D70F5E"/>
    <w:rsid w:val="00D77390"/>
    <w:rsid w:val="00D8552F"/>
    <w:rsid w:val="00D87D66"/>
    <w:rsid w:val="00D91969"/>
    <w:rsid w:val="00D95685"/>
    <w:rsid w:val="00DD1A84"/>
    <w:rsid w:val="00DE42A9"/>
    <w:rsid w:val="00DE6F4E"/>
    <w:rsid w:val="00DF202D"/>
    <w:rsid w:val="00E1248E"/>
    <w:rsid w:val="00E377C6"/>
    <w:rsid w:val="00E438E7"/>
    <w:rsid w:val="00E56B16"/>
    <w:rsid w:val="00E70863"/>
    <w:rsid w:val="00E77B38"/>
    <w:rsid w:val="00EA761D"/>
    <w:rsid w:val="00EC6937"/>
    <w:rsid w:val="00ED6651"/>
    <w:rsid w:val="00EF2545"/>
    <w:rsid w:val="00F01B46"/>
    <w:rsid w:val="00F01FC0"/>
    <w:rsid w:val="00F06526"/>
    <w:rsid w:val="00F11965"/>
    <w:rsid w:val="00F23A01"/>
    <w:rsid w:val="00F50235"/>
    <w:rsid w:val="00F563A5"/>
    <w:rsid w:val="00F65C96"/>
    <w:rsid w:val="00F67369"/>
    <w:rsid w:val="00F73AE4"/>
    <w:rsid w:val="00F8602C"/>
    <w:rsid w:val="00FA49CD"/>
    <w:rsid w:val="00FB12B3"/>
    <w:rsid w:val="00FB28BC"/>
    <w:rsid w:val="00FB5C8D"/>
    <w:rsid w:val="00FC7027"/>
    <w:rsid w:val="00FD101C"/>
    <w:rsid w:val="00FD371D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8232"/>
  <w15:docId w15:val="{69E7527D-BA67-457C-8304-E123251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B105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105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Obinitekst">
    <w:name w:val="Plain Text"/>
    <w:basedOn w:val="Normal"/>
    <w:link w:val="ObinitekstChar"/>
    <w:rsid w:val="005A477A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5A477A"/>
    <w:rPr>
      <w:rFonts w:ascii="Courier New" w:eastAsia="Times New Roman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77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7C6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212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12D2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212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12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6D24-ABC0-4B8F-9766-CF387C81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svemirka</dc:creator>
  <cp:lastModifiedBy>kdmin</cp:lastModifiedBy>
  <cp:revision>12</cp:revision>
  <cp:lastPrinted>2025-07-22T12:12:00Z</cp:lastPrinted>
  <dcterms:created xsi:type="dcterms:W3CDTF">2025-07-23T08:01:00Z</dcterms:created>
  <dcterms:modified xsi:type="dcterms:W3CDTF">2025-07-24T13:34:00Z</dcterms:modified>
</cp:coreProperties>
</file>